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AVfV (Bayern) — Gegenstand der Auswahlprüfung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Prüfungsteilnehmer haben in der Auswahlprüfung nachzuweisen, dass sie über eine grundlegende Allgemeinbildung, über logisch-schlussfolgerndes Denkvermögen, über Sprachfertigkeit in der deutschen Sprache sowie über eine hinreichende Belastbarkeit verfügen. Dabei sind insbesondere nachzuweisen</w:t>
      </w:r>
    </w:p>
    <w:p>
      <w:r>
        <w:t xml:space="preserve">1. Kenntnisse aus den Bereichen Erdkunde, Geschichte – Schwerpunkt 20. und 21. Jahrhundert –, Wirtschaft und Recht – Grundlagen –,</w:t>
      </w:r>
    </w:p>
    <w:p>
      <w:r>
        <w:t xml:space="preserve">2. staatsbürgerliche Kenntnisse und</w:t>
      </w:r>
    </w:p>
    <w:p>
      <w:r>
        <w:t xml:space="preserve">3. sprachliche Fähigkeiten – ausreichende Kenntnisse in Grammatik und Rechtschreibung sowie Textverständnis und Fähigkeit zur Textgestaltung –.</w:t>
      </w:r>
    </w:p>
    <w:p>
      <w:r>
        <w:t xml:space="preserve">(2) Die Auswahlprüfung wird an einem Tag schriftlich unter Aufsicht abgenommen. Die Prüfungszeit beträgt höchstens 4 Stunden.</w:t>
      </w:r>
    </w:p>
    <w:p>
      <w:r>
        <w:rPr>
          <w:color w:val="555555"/>
          <w:sz w:val="17"/>
        </w:rPr>
        <w:t xml:space="preserve">Zitiervorschlag: § 17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