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AVV — Abfallbezeichnung</w:t>
      </w:r>
    </w:p>
    <w:p>
      <w:r>
        <w:rPr>
          <w:color w:val="555555"/>
          <w:sz w:val="18"/>
        </w:rPr>
        <w:t xml:space="preserve">Abfallverzeichnis-Verordnung</w:t>
      </w:r>
    </w:p>
    <w:p>
      <w:r>
        <w:rPr>
          <w:color w:val="555555"/>
          <w:sz w:val="18"/>
        </w:rPr>
        <w:t xml:space="preserve">Stand: 10.06.2019 (konsolidierte Textfassung, kein amtliches Inkrafttretensdatum)</w:t>
      </w:r>
    </w:p>
    <w:p>
      <w:r>
        <w:t xml:space="preserve">(1) Soweit Abfälle nach anderen Rechtsvorschriften zu bezeichnen sind, sind die Bezeichnungen nach der Anlage (Abfallverzeichnis) zu dieser Verordnung (sechsstelliger Abfallschlüssel und Abfallbezeichnung) zu verwenden.</w:t>
      </w:r>
    </w:p>
    <w:p>
      <w:r>
        <w:t xml:space="preserve">(2) Zur Bezeichnung sind die Abfälle den im Abfallverzeichnis mit einem sechsstelligen Abfallschlüssel und der Abfallbezeichnung gekennzeichneten Abfallarten zuzuordnen. Die Zuordnung zu den Abfallarten erfolgt unter den im Abfallverzeichnis vorgegebenen Kapiteln (zweistellige Kapitelüberschrift) und Gruppen (vierstellige Kapitelüberschrift). Innerhalb einer Gruppe ist die speziellere vor der allgemeineren Abfallart maßgebend. Für die Bezeichnung der Abfälle sind die Begriffsbestimmungen in Nummer 1 der Einleitung des Abfallverzeichnisses anzuwenden und die Vorgaben in Nummer 3 der Einleitung des Abfallverzeichnisses einzuhalten.</w:t>
      </w:r>
    </w:p>
    <w:p>
      <w:r>
        <w:t xml:space="preserve">(3) Die zuständigen Behörden können die Anordnungen treffen, die zur Umstellung behördlicher Entscheidungen auf die Abfallschlüssel und -bezeichnungen nach der Anlage zu dieser Verordnung erforderlich sind.</w:t>
      </w:r>
    </w:p>
    <w:p>
      <w:r>
        <w:rPr>
          <w:color w:val="555555"/>
          <w:sz w:val="17"/>
        </w:rPr>
        <w:t xml:space="preserve">Zitiervorschlag: § 2 AVV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