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AVSG (Bayern) — Voraussetzungen der Förderung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Unbeschadet der Abs. 2 und 3 sind Angebote förderfähig, wenn sie</w:t>
      </w:r>
    </w:p>
    <w:p>
      <w:r>
        <w:t xml:space="preserve">1. die Anforderungen nach § 82 erfüllen und</w:t>
      </w:r>
    </w:p>
    <w:p>
      <w:r>
        <w:t xml:space="preserve">2. die darin tätigen ehrenamtlichen Kräfte keine unangemessen hohen Aufwandsentschädigungen erhalten und die Anbieter von den Betroffenen keine unangemessen hohen Kostenbeiträge erheben.</w:t>
      </w:r>
    </w:p>
    <w:p>
      <w:r>
        <w:t xml:space="preserve">(2) Erforderliche Schulungs- und Fortbildungsmaßnahmen sind förderfähig, wenn</w:t>
      </w:r>
    </w:p>
    <w:p>
      <w:r>
        <w:t xml:space="preserve">1. die Angebote in Bayern erbracht werden,</w:t>
      </w:r>
    </w:p>
    <w:p>
      <w:r>
        <w:t xml:space="preserve">2. die Schulungs- und Fortbildungsmaßnahmen von geeigneten Fachkräften durchgeführt werden und</w:t>
      </w:r>
    </w:p>
    <w:p>
      <w:r>
        <w:t xml:space="preserve">3. mindestens die in den Empfehlungen nach § 45c Abs. 7 Satz 1 SGB XI festgelegten Inhalte vermittelt werden.</w:t>
      </w:r>
    </w:p>
    <w:p>
      <w:r>
        <w:t xml:space="preserve">(3) Angehörigengruppen sind förderfähig, wenn</w:t>
      </w:r>
    </w:p>
    <w:p>
      <w:r>
        <w:t xml:space="preserve">1. die fachliche und psychosoziale Anleitung durch eine geeignete Fachkraft sichergestellt ist und</w:t>
      </w:r>
    </w:p>
    <w:p>
      <w:r>
        <w:t xml:space="preserve">2. durchschnittlich mindestens drei Angehörige an der Gruppe teilnehmen und die Angehörigengruppe kontinuierlich stattfindet.</w:t>
      </w:r>
    </w:p>
    <w:p>
      <w:r>
        <w:t xml:space="preserve">(4) Nicht zuwendungsfähig sind die anderweitig geförderten Personalkosten der Dienste der offenen Behindertenarbeit.</w:t>
      </w:r>
    </w:p>
    <w:p>
      <w:r>
        <w:t xml:space="preserve">(5) Eine Förderung der Fachstellen für Demenz und Pflege erfolgt befristet für den Zeitraum der Anerkennung nach § 81 Nr. 9 in Verbindung mit § 82 Abs. 5. Eine erneute Förderung im Anschluss ist möglich. Stellen nach § 81 Nr. 9 sind förderfähig, wenn sie ihre Leistungen kostenfrei erbringen.</w:t>
      </w:r>
    </w:p>
    <w:p>
      <w:r>
        <w:rPr>
          <w:color w:val="555555"/>
          <w:sz w:val="17"/>
        </w:rPr>
        <w:t xml:space="preserve">Zitiervorschlag: § 84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