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AVSG (Bayern) — Verwendung der überlassenen Mittel</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Mittel im Sinn von § 75 Abs. 1 Nr. 4 und 5 sind bis zur zweckentsprechenden Verwendung auf einem Sonderkonto nachzuweisen. Bei Beendigung des Einrichtungsbetriebs entfällt die in Satz 1 genannte Verpflichtung.</w:t>
      </w:r>
    </w:p>
    <w:p>
      <w:r>
        <w:t xml:space="preserve">(2) Jeder Träger einer stationären Einrichtung, dem ein Zustimmungsbescheid gemäß § 78 Abs. 1 erteilt wurde, ist dazu verpflichtet, der zuständigen Behörde zur Hälfte der Laufzeit des Zustimmungsbescheides anhand des Sonderkontos, bei dem die Erträge und Aufwendungen für Instandhaltung und Instandsetzung der Geschäftsjahre saldiert sind, einen Nachweis über die Höhe der bislang noch nicht verwendeten Mittel zu erbringen. Ist im Zeitpunkt nach Satz 1 zugleich ein Neuantrag auf Festsetzung der gesondert berechenbaren Investitionsaufwendungen einzureichen oder beträgt die Laufzeit des Zustimmungsbescheids weniger als vier Jahre, entfällt die Vorlagepflicht für das Sonderkonto. Bei Neubauten und Ersatzneubauten findet eine Nachweispflicht erstmalig nach Ablauf von sechs Jahren seit der Inbetriebnahme der stationären Einrichtung bzw. des Ersatzneubaus statt.</w:t>
      </w:r>
    </w:p>
    <w:p>
      <w:r>
        <w:t xml:space="preserve">(3) Ergeben sich niedrigere Aufwendungen der Instandhaltung und Instandsetzung als den Bewohnern und Bewohnerinnen in Rechnung gestellt wurden, kann der Unterschied im Rahmen einer Neufestsetzung der gesondert berechenbaren Investitionsaufwendungen nach § 78 in angemessener Frist ausgeglichen werden. Die Neufestsetzung erfolgt von Amts wegen.</w:t>
      </w:r>
    </w:p>
    <w:p>
      <w:r>
        <w:rPr>
          <w:color w:val="555555"/>
          <w:sz w:val="17"/>
        </w:rPr>
        <w:t xml:space="preserve">Zitiervorschlag: § 76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