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AVSG (Bayern) — Höhe der Förderung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kommunalen Festbeträge im Bereich Pflege für AIDS-kranke Menschen betragen für die Förderung von</w:t>
      </w:r>
    </w:p>
    <w:p>
      <w:r>
        <w:t xml:space="preserve">1. Tagespflegeeinrichtungen</w:t>
      </w:r>
    </w:p>
    <w:p>
      <w:r>
        <w:t xml:space="preserve">a) bei Neubau jeweils bis zu 18 410 €,</w:t>
      </w:r>
    </w:p>
    <w:p>
      <w:r>
        <w:t xml:space="preserve">b) bei Umbau jeweils bis zu 6 140 €,</w:t>
      </w:r>
    </w:p>
    <w:p>
      <w:r>
        <w:t xml:space="preserve">c) bei Erstausstattung der Inneneinrichtung jeweils bis zu 1 530 €,</w:t>
      </w:r>
    </w:p>
    <w:p>
      <w:r>
        <w:t xml:space="preserve">2. Nachtpflegeeinrichtungen</w:t>
      </w:r>
    </w:p>
    <w:p>
      <w:r>
        <w:t xml:space="preserve">a) bei Neubau jeweils bis zu 20 450 €,</w:t>
      </w:r>
    </w:p>
    <w:p>
      <w:r>
        <w:t xml:space="preserve">b) bei Umbau jeweils bis zu 13 290 €,</w:t>
      </w:r>
    </w:p>
    <w:p>
      <w:r>
        <w:t xml:space="preserve">c) bei Erstausstattung der Inneneinrichtung jeweils bis zu 2 560 €,</w:t>
      </w:r>
    </w:p>
    <w:p>
      <w:r>
        <w:t xml:space="preserve">3. Einrichtungen der Kurzzeitpflege</w:t>
      </w:r>
    </w:p>
    <w:p>
      <w:r>
        <w:t xml:space="preserve">a) bei Neubau jeweils bis zu 26 590 €,</w:t>
      </w:r>
    </w:p>
    <w:p>
      <w:r>
        <w:t xml:space="preserve">b) bei Umbau jeweils bis zu 13 290 €,</w:t>
      </w:r>
    </w:p>
    <w:p>
      <w:r>
        <w:t xml:space="preserve">c) bei Erstausstattung der Inneneinrichtung jeweils bis zu 2 560 €,</w:t>
      </w:r>
    </w:p>
    <w:p>
      <w:r>
        <w:t xml:space="preserve">4. vollstationären Pflegeeinrichtungen</w:t>
      </w:r>
    </w:p>
    <w:p>
      <w:r>
        <w:t xml:space="preserve">a) bei Neubau jeweils bis zu 23 010 €,</w:t>
      </w:r>
    </w:p>
    <w:p>
      <w:r>
        <w:t xml:space="preserve">b) bei Umbau jeweils bis zu 15 340 €</w:t>
      </w:r>
    </w:p>
    <w:p>
      <w:r>
        <w:t xml:space="preserve">für jeden Pflegeplatz, der geschaffen wird. Aufwendungen für die Erstausstattung der Inneneinrichtung sind bei der Förderung von Neu- und Umbau in den jeweiligen Festbeträgen enthalten.</w:t>
      </w:r>
    </w:p>
    <w:p>
      <w:r>
        <w:t xml:space="preserve">(2) Bei einkommen- und körperschaftsteuerpflichtigen Trägern vermindern sich die Förderbeträge nach Abs. 1 um jeweils ein Zehntel. Die verminderten Förderbeträge werden auf volle 50 € gerundet.</w:t>
      </w:r>
    </w:p>
    <w:p>
      <w:r>
        <w:t xml:space="preserve">(3) Die kommunale Investitionsförderung für Pflegedienste beträgt bis zu 2 560 € je rechnerischer Vollzeitkraft, die Leistungen der häuslichen Pflegehilfe nach dem Elften Buch Sozialgesetzbuch erbringt, im Kalenderjahr. Die Investitionspauschale nach Satz 1 soll so bemessen werden, dass die betriebsnotwendigen Investitionskosten damit vollständig gedeckt sind.</w:t>
      </w:r>
    </w:p>
    <w:p>
      <w:r>
        <w:rPr>
          <w:color w:val="555555"/>
          <w:sz w:val="17"/>
        </w:rPr>
        <w:t xml:space="preserve">Zitiervorschlag: § 72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