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5b AVSG (Bayern) — Erstattungspflichtige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Erstattungspflichtig sind die landesunmittelbaren</w:t>
      </w:r>
    </w:p>
    <w:p>
      <w:r>
        <w:t xml:space="preserve">1. Sozialversicherungsträger,</w:t>
      </w:r>
    </w:p>
    <w:p>
      <w:r>
        <w:t xml:space="preserve">2. Landesverbände der Krankenkassen,</w:t>
      </w:r>
    </w:p>
    <w:p>
      <w:r>
        <w:t xml:space="preserve">3. Arbeitsgemeinschaften der Sozialversicherungsträger,</w:t>
      </w:r>
    </w:p>
    <w:p>
      <w:r>
        <w:t xml:space="preserve">4. Prüfungsstellen und Beschwerdeausschüsse nach § 106 SGB V,</w:t>
      </w:r>
    </w:p>
    <w:p>
      <w:r>
        <w:t xml:space="preserve">5. die Kassenärztliche Vereinigung Bayerns,</w:t>
      </w:r>
    </w:p>
    <w:p>
      <w:r>
        <w:t xml:space="preserve">6. die Kassenzahnärztliche Vereinigung Bayerns und</w:t>
      </w:r>
    </w:p>
    <w:p>
      <w:r>
        <w:t xml:space="preserve">7. der Medizinische Dienst der Krankenversicherung in Bayern.</w:t>
      </w:r>
    </w:p>
    <w:p>
      <w:r>
        <w:rPr>
          <w:color w:val="555555"/>
          <w:sz w:val="17"/>
        </w:rPr>
        <w:t xml:space="preserve">Zitiervorschlag: § 5b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