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AVSG (Bayern) — Vorsitz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des Ausschusses wählen aus ihrer Mitte mit der Mehrheit ihrer Mitglieder ein vorsitzendes Mitglied und drei stellvertretende vorsitzende Mitglieder.</w:t>
      </w:r>
    </w:p>
    <w:p>
      <w:r>
        <w:t xml:space="preserve">(2) Das vorsitzende Mitglied kann mit einer Mehrheit von zwei Dritteln der Mitglieder abgewählt werden. Das Gleiche gilt für die stellvertretenden vorsitzenden Mitglieder.</w:t>
      </w:r>
    </w:p>
    <w:p>
      <w:r>
        <w:rPr>
          <w:color w:val="555555"/>
          <w:sz w:val="17"/>
        </w:rPr>
        <w:t xml:space="preserve">Zitiervorschlag: § 44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