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42a AVSG (Bayern) — Sektorenübergreifender Landespflegeausschuss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Landespflegeausschuss tritt auf seinen Beschluss oder auf Beschluss des Gemeinsamen Landesgremiums nach § 7 als sektorenübergreifender Landespflegeausschuss im Sinn des Art. 77a Abs. 1 AGSG zusammen. Aus sachlichen Gründen kann eine Sitzung des sektorenübergreifenden Landespflegeausschusses vertagt werden.</w:t>
      </w:r>
    </w:p>
    <w:p>
      <w:r>
        <w:t xml:space="preserve">(2) Abweichend von § 42 Abs. 2 setzt sich der sektorenübergreifende Landespflegeausschuss zusammen aus</w:t>
      </w:r>
    </w:p>
    <w:p>
      <w:r>
        <w:t xml:space="preserve">1. den Mitgliedern gemäß § 42 Abs. 2 Nr. 1, 3, 4, 6 und 7,</w:t>
      </w:r>
    </w:p>
    <w:p>
      <w:r>
        <w:t xml:space="preserve">2. sieben Mitgliedern aus dem Bereich der Pflege- und Krankenkassen,</w:t>
      </w:r>
    </w:p>
    <w:p>
      <w:r>
        <w:t xml:space="preserve">3. einem Mitglied aus dem Bereich der Bayerischen Krankenhausgesellschaft,</w:t>
      </w:r>
    </w:p>
    <w:p>
      <w:r>
        <w:t xml:space="preserve">4. einem Mitglied aus dem Bereich der Kassenärztlichen Vereinigung Bayerns,</w:t>
      </w:r>
    </w:p>
    <w:p>
      <w:r>
        <w:t xml:space="preserve">5. einem Mitglied aus dem Bereich der Vereinigung der Pflegenden in Bayern,</w:t>
      </w:r>
    </w:p>
    <w:p>
      <w:r>
        <w:t xml:space="preserve">6. einem Mitglied als Vertretung des Bayerischen Bezirketags.</w:t>
      </w:r>
    </w:p>
    <w:p>
      <w:r>
        <w:t xml:space="preserve">Stellt das Staatsministerium für Gesundheit, Pflege und Prävention fest, dass eine Angelegenheit allein oder weitüberwiegend die vertragszahnärztliche Versorgung betrifft, tritt für deren Behandlung an die Stelle des Mitglieds nach Satz 1 Nr. 4 ein Mitglied aus dem Bereich der Kassenzahnärztlichen Vereinigung Bayerns.</w:t>
      </w:r>
    </w:p>
    <w:p>
      <w:r>
        <w:t xml:space="preserve">(3) § 42 Abs. 3 Satz 1 und Abs. 5 gilt entsprechend. Die Gesamtzahl der Mitglieder soll nicht mehr als 30 betragen.</w:t>
      </w:r>
    </w:p>
    <w:p>
      <w:r>
        <w:t xml:space="preserve">(4) Die Empfehlungen des sektorenübergreifenden Landespflegeausschusses sind einstimmig mit den Stimmen der anwesenden stimmberechtigten Mitglieder zu fassen. Stimmberechtigt sind die Mitglieder nach Abs. 2 Satz 1. Abs. 2 Satz 2 gilt entsprechend. Die übrigen Mitglieder können mitberaten und bei der Beschlussfassung anwesend sein.</w:t>
      </w:r>
    </w:p>
    <w:p>
      <w:r>
        <w:rPr>
          <w:color w:val="555555"/>
          <w:sz w:val="17"/>
        </w:rPr>
        <w:t xml:space="preserve">Zitiervorschlag: § 42a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https://recht.nulegal.eu/gesetze/AVSG/42a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