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AVSG (Bayern) — Amtsführung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und deren Stellvertreter führen ihr Amt als Ehrenamt. Sie sind an Weisungen nicht gebunden.</w:t>
      </w:r>
    </w:p>
    <w:p>
      <w:r>
        <w:t xml:space="preserve">(2) Sie sind verpflichtet, an den Sitzungen teilzunehmen oder bei Verhinderung ihre Stellvertreter und die Geschäftsstelle zu benachrichtigen.</w:t>
      </w:r>
    </w:p>
    <w:p>
      <w:r>
        <w:t xml:space="preserve">(3) Die Mitglieder und deren Stellvertreter haben während und nach Beendigung ihrer Tätigkeit über die ihnen bekannt gewordenen Angelegenheiten Verschwiegenheit zu bewahren.</w:t>
      </w:r>
    </w:p>
    <w:p>
      <w:r>
        <w:t xml:space="preserve">(4) Für den Ausschluss und die Ablehnung von Mitgliedern der Schiedsstelle gelten die §§ 41 bis 45 Abs. 1 der Zivilprozessordnung (ZPO) mit Ausnahme des § 41 Nr. 7 und 8 ZPO entsprechend. Die Eigenschaft als gesetzlicher Vertreter oder als Beistand einer Vertragspartei berechtigen bei den weiteren Mitgliedern und deren Stellvertretern nicht zum Ausschluss oder zur Ablehnung.</w:t>
      </w:r>
    </w:p>
    <w:p>
      <w:r>
        <w:rPr>
          <w:color w:val="555555"/>
          <w:sz w:val="17"/>
        </w:rPr>
        <w:t xml:space="preserve">Zitiervorschlag: § 39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