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AVSG (Bayern) — Auskunfts- und Mitteilungspflichten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Betreuungsvereine sind verpflichtet, der Bewilligungsbehörde</w:t>
      </w:r>
    </w:p>
    <w:p>
      <w:r>
        <w:t xml:space="preserve">1. auf Anfrage alle Auskünfte über den Umfang ihrer Tätigkeit nach § 15 Abs. 1 BtOG sowie der Ausbildung, Fortbildung und Supervision, die zur Beurteilung der Notwendigkeit zuschussfähiger Personal- und Sachausgaben erforderlich sind, zu erteilen und</w:t>
      </w:r>
    </w:p>
    <w:p>
      <w:r>
        <w:t xml:space="preserve">2. die für die Zuschussgewährung erforderlichen Angaben und deren Änderung unverzüglich mitzuteilen.</w:t>
      </w:r>
    </w:p>
    <w:p>
      <w:r>
        <w:t xml:space="preserve">(2) Die für die Auskunfts- und Mitteilungspflichten maßgeblichen Unterlagen sind mindestens fünf Jahre aufzubewahren.</w:t>
      </w:r>
    </w:p>
    <w:p>
      <w:r>
        <w:rPr>
          <w:color w:val="555555"/>
          <w:sz w:val="17"/>
        </w:rPr>
        <w:t xml:space="preserve">Zitiervorschlag: § 153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