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AVSG (Bayern) — Benutzungsgebühren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Inanspruchnahme von Einrichtungen der vorläufigen Unterbringung werden Benutzungsgebühren erhoben. Die Benutzungsgebühren schulden die Personen, welche die Leistungen nach Satz 1 in Anspruch nehmen oder die Schuld einer Behörde gegenüber schriftlich übernehmen.</w:t>
      </w:r>
    </w:p>
    <w:p>
      <w:r>
        <w:t xml:space="preserve">(2) Die Benutzungsgebührenschuld entsteht mit dem Tag des Einzugs in die Einrichtung nach § 126 Abs. 2. Die Benutzungsgebührenpflicht endet mit Beendigung des Nutzungsverhältnisses.</w:t>
      </w:r>
    </w:p>
    <w:p>
      <w:r>
        <w:t xml:space="preserve">(3) Zentrale Gebührenabrechnungsstelle für die Erhebung und Festsetzung der Benutzungsgebühren der vorläufigen Unterbringung ist die Regierung von Unterfranken.</w:t>
      </w:r>
    </w:p>
    <w:p>
      <w:r>
        <w:rPr>
          <w:color w:val="555555"/>
          <w:sz w:val="17"/>
        </w:rPr>
        <w:t xml:space="preserve">Zitiervorschlag: § 132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