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129 AVSG (Bayern) — Wechsel der Einrichtung der vorläufigen Unterbringung</w:t>
      </w:r>
    </w:p>
    <w:p>
      <w:r>
        <w:rPr>
          <w:color w:val="555555"/>
          <w:sz w:val="18"/>
        </w:rPr>
        <w:t xml:space="preserve">Verordnung zur Ausführung der Sozialgesetze BayRS 86-8-A/G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Einen Wechsel der Einrichtungen der vorläufigen Unterbringung innerhalb des jeweiligen Regierungsbezirks führen die Regierungen durch.</w:t>
      </w:r>
    </w:p>
    <w:p>
      <w:r>
        <w:t xml:space="preserve">(2) Über den Wechsel in einen anderen Regierungsbezirk entscheidet die Regierung des übernehmenden Regierungsbezirks. Sie führt den Wechsel durch.</w:t>
      </w:r>
    </w:p>
    <w:p>
      <w:r>
        <w:t xml:space="preserve">(3) Die Regierungen können einen Wechsel der Einrichtungen der vorläufigen Unterbringung durchführen, wenn dadurch</w:t>
      </w:r>
    </w:p>
    <w:p>
      <w:r>
        <w:t xml:space="preserve">1. den berechtigten Interessen der Betroffenen oder</w:t>
      </w:r>
    </w:p>
    <w:p>
      <w:r>
        <w:t xml:space="preserve">2. einem berechtigten öffentlichen Interesse Rechnung getragen wird.</w:t>
      </w:r>
    </w:p>
    <w:p>
      <w:r>
        <w:rPr>
          <w:color w:val="555555"/>
          <w:sz w:val="17"/>
        </w:rPr>
        <w:t xml:space="preserve">Zitiervorschlag: § 129 AVSG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https://recht.nulegal.eu/gesetze/AVSG/129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