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121 AVSG (Bayern) — Vollzugsbehörde</w:t>
      </w:r>
    </w:p>
    <w:p>
      <w:r>
        <w:rPr>
          <w:color w:val="555555"/>
          <w:sz w:val="18"/>
        </w:rPr>
        <w:t xml:space="preserve">Verordnung zur Ausführung der Sozialgesetze BayRS 86-8-A/G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den Vollzug der §§ 9a bis 9c und des § 10 Abs. 4 HHG ist die Regierung von Mittelfranken zuständig, soweit bundes- oder landesrechtlich keine abweichenden Zuständigkeiten bestehen.</w:t>
      </w:r>
    </w:p>
    <w:p>
      <w:r>
        <w:rPr>
          <w:color w:val="555555"/>
          <w:sz w:val="17"/>
        </w:rPr>
        <w:t xml:space="preserve">Zitiervorschlag: § 121 AVSG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https://recht.nulegal.eu/gesetze/AVSG/121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