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AVPfleWoqG (Bayern) — Prüfungsformen und Leistungsnachweise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§ 59 Abs. 2 ist eine Fallbearbeitung für die Module 1 und 2 sowie für 3 bis 5 der Anlage 4 jeweils gemeinsam zu erbringen. Diese umfasst jeweils grundsätzlich alle Themenbereiche der jeweiligen Module.</w:t>
      </w:r>
    </w:p>
    <w:p>
      <w:r>
        <w:t xml:space="preserve">(2) Leistungsnachweise für die Fallbearbeitungen werden über § 59 Abs. 3 Satz 1 hinaus erbracht in Form</w:t>
      </w:r>
    </w:p>
    <w:p>
      <w:r>
        <w:t xml:space="preserve">1. einer Portfolioprüfung, welche mindestens sechs Einzelleistungen umfasst,</w:t>
      </w:r>
    </w:p>
    <w:p>
      <w:r>
        <w:t xml:space="preserve">2. einer Objective structured clinical examination (OSCE)-Prüfung mit einer Dauer von mindestens 30 Minuten oder</w:t>
      </w:r>
    </w:p>
    <w:p>
      <w:r>
        <w:t xml:space="preserve">3. eines Referats mit einer Dauer von mindestens 30 Minuten und anschließender Diskussion.</w:t>
      </w:r>
    </w:p>
    <w:p>
      <w:r>
        <w:t xml:space="preserve">Für Fallbearbeitungen sind jeweils unterschiedliche Prüfungsarten zu erbringen.</w:t>
      </w:r>
    </w:p>
    <w:p>
      <w:r>
        <w:t xml:space="preserve">(3) Die Projektarbeit bildet den Abschluss des Moduls 6 der Anlage 4.</w:t>
      </w:r>
    </w:p>
    <w:p>
      <w:r>
        <w:rPr>
          <w:color w:val="555555"/>
          <w:sz w:val="17"/>
        </w:rPr>
        <w:t xml:space="preserve">Zitiervorschlag: § 85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