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AVPfleWoqG (Bayern) — Zulassung zur mündlichen Abschlussprüfung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Zur mündlichen Abschlussprüfung wird zugelassen, wer einen Nachweis erbringt über</w:t>
      </w:r>
    </w:p>
    <w:p>
      <w:r>
        <w:t xml:space="preserve">1. die Module oder vergleichbare Qualifikationen nach § 54,</w:t>
      </w:r>
    </w:p>
    <w:p>
      <w:r>
        <w:t xml:space="preserve">2. das Praktikum oder die Hospitation und</w:t>
      </w:r>
    </w:p>
    <w:p>
      <w:r>
        <w:t xml:space="preserve">3. die Fallbearbeitungen sowie den Projektbericht, die jeweils mindestens mit der Note 4,0 bewertet sein müssen.</w:t>
      </w:r>
    </w:p>
    <w:p>
      <w:r>
        <w:rPr>
          <w:color w:val="555555"/>
          <w:sz w:val="17"/>
        </w:rPr>
        <w:t xml:space="preserve">Zitiervorschlag: § 60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https://recht.nulegal.eu/gesetze/AVPfleWoqG/60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