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AVPfleWoqG (Bayern) — Gleichgestellte im Ausland erworbene Weiterbildungen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die Feststellung der Gleichwertigkeit im Ausland erworbener vergleichbarer Weiterbildungen gilt das Bayerische Berufsqualifikationsfeststellungsgesetz (BayBQFG).</w:t>
      </w:r>
    </w:p>
    <w:p>
      <w:r>
        <w:t xml:space="preserve">(2) Die Durchführung von Ausgleichsmaßnahmen nach Art. 11 BayBQFG obliegt den anerkannten Weiterbildungseinrichtungen.</w:t>
      </w:r>
    </w:p>
    <w:p>
      <w:r>
        <w:rPr>
          <w:color w:val="555555"/>
          <w:sz w:val="17"/>
        </w:rPr>
        <w:t xml:space="preserve">Zitiervorschlag: § 57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https://recht.nulegal.eu/gesetze/AVPfleWoqG/57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