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56 AVPfleWoqG (Bayern) — Gleichgestellte Qualifikationen</w:t>
      </w:r>
    </w:p>
    <w:p>
      <w:r>
        <w:rPr>
          <w:color w:val="555555"/>
          <w:sz w:val="18"/>
        </w:rPr>
        <w:t xml:space="preserve">Verordnung zur Ausführung des Pflege- und Wohnqualitätsgesetzes und Weiterbildung in der Pflege und Hebammenkunde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Den Weiterbildungen im Sinn dieser Verordnung sind folgende Weiterbildungen gleichgestellt, wenn sie vergleichbar sind und erfolgreich absolviert wurden:</w:t>
      </w:r>
    </w:p>
    <w:p>
      <w:r>
        <w:t xml:space="preserve">1. Weiterbildungen nach den Rechts- oder Verwaltungsvorschriften des Bundes oder der Länder,</w:t>
      </w:r>
    </w:p>
    <w:p>
      <w:r>
        <w:t xml:space="preserve">2. Weiterbildungen nach den Empfehlungen der Deutschen Krankenhausgesellschaft,</w:t>
      </w:r>
    </w:p>
    <w:p>
      <w:r>
        <w:t xml:space="preserve">3. Weiterbildungen nach den vom Bayerischen Landespflegeausschuss empfohlenen Weiterbildungskonzepten, wenn die Weiterbildungen vor dem 1. September 2011 begonnen wurden.</w:t>
      </w:r>
    </w:p>
    <w:p>
      <w:r>
        <w:t xml:space="preserve">(2) Weiterbildungen, die nicht unter Abs. 1 fallen, sind auf Antrag gleichzustellen, wenn die zuständige Behörde die Gleichwertigkeit der Weiterbildung festgestellt hat.</w:t>
      </w:r>
    </w:p>
    <w:p>
      <w:r>
        <w:t xml:space="preserve">(3) Studiengänge können auf Antrag der Hochschule gleichgestellt werden, sofern die zuständige Behörde die Gleichwertigkeit festgestellt hat. Voraussetzung ist, dass der Studiengang zur auszuübenden Tätigkeit fachlich befähigt.</w:t>
      </w:r>
    </w:p>
    <w:p>
      <w:r>
        <w:rPr>
          <w:color w:val="555555"/>
          <w:sz w:val="17"/>
        </w:rPr>
        <w:t xml:space="preserve">Zitiervorschlag: § 56 AVPfleWoqG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https://recht.nulegal.eu/gesetze/AVPfleWoqG/56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