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AVPfleWoqG (Bayern) — Eignung der Leitung; Leitung und Verantwortung mehrerer Einrichtungen und Wohnformen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Als Leitung einer besonderen Wohnform der Eingliederungshilfe ist fachlich geeignet, wer Fachkraft gemäß § 10 Satz 1 ist und mindestens eine dreijährige Berufserfahrung in einer sozial- oder heilpädagogischen Einrichtung nachweisen kann. § 17 Abs. 2 und 4 Satz 1 und 2 gilt entsprechend.</w:t>
      </w:r>
    </w:p>
    <w:p>
      <w:r>
        <w:t xml:space="preserve">(2) Die nach § 9 zusätzlich zur Leitung einer besonderen Wohnform der Eingliederungshilfe übernommene Leitung oder Verantwortung von mehr als zwei Einrichtungen oder Wohnformen durch dieselbe Person ist unzulässig. Abweichend von Satz 1 kann die Leitung einer besonderen Wohnform der Eingliederungshilfe mehr als insgesamt drei Einrichtungen oder Wohnformen leiten oder verantworten, wenn eine Gesamtzahl von 72 Betreuungsplätzen nicht überschritten wird.</w:t>
      </w:r>
    </w:p>
    <w:p>
      <w:r>
        <w:rPr>
          <w:color w:val="555555"/>
          <w:sz w:val="17"/>
        </w:rPr>
        <w:t xml:space="preserve">Zitiervorschlag: § 44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