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AVPfleWoqG (Bayern) — Mitteilung an die zuständige Behörde</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Träger hat die zuständige Behörde unverzüglich zu unterrichten, wenn eine Bewohnervertretung nicht gebildet werden konnte. In diesem Fall hat die Behörde in enger Zusammenarbeit mit wahlberechtigten Personen sowie mit dem Träger und der Leitung in geeigneter Weise auf die Bildung einer Bewohnervertretung hinzuwirken.</w:t>
      </w:r>
    </w:p>
    <w:p>
      <w:r>
        <w:t xml:space="preserve">(2) Abs. 1 gilt entsprechend, wenn die Bewohnervertretung vor Ablauf ihrer regelmäßigen Amtszeit neu zu wählen ist.</w:t>
      </w:r>
    </w:p>
    <w:p>
      <w:r>
        <w:rPr>
          <w:color w:val="555555"/>
          <w:sz w:val="17"/>
        </w:rPr>
        <w:t xml:space="preserve">Zitiervorschlag: § 29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