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AVPfleWoqG (Bayern) — Bestellung des Wahlausschusses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Spätestens acht Wochen vor Ablauf ihrer Amtszeit wählt die Bewohnervertretung den Wahlausschuss, bestehend aus drei nach § 22 Wahlberechtigten und eine oder einen von diesen als Vorsitzende oder Vorsitzenden.</w:t>
      </w:r>
    </w:p>
    <w:p>
      <w:r>
        <w:t xml:space="preserve">(2) Besteht keine Bewohnervertretung oder besteht sechs Wochen vor Ablauf der Amtszeit der Bewohnervertretung kein Wahlausschuss, hat die Einrichtungsleitung diesen zu bestellen. Soweit hierfür Wahlberechtigte nach § 22 nicht in der erforderlichen Zahl zur Verfügung stehen, hat die Leitung Mitarbeiterinnen und Mitarbeiter der stationären Einrichtung zu Mitgliedern des Wahlausschusses zu bestellen.</w:t>
      </w:r>
    </w:p>
    <w:p>
      <w:r>
        <w:rPr>
          <w:color w:val="555555"/>
          <w:sz w:val="17"/>
        </w:rPr>
        <w:t xml:space="preserve">Zitiervorschlag: § 25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https://recht.nulegal.eu/gesetze/AVPfleWoqG/25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