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AVPfleWoqG (Bayern) — Zahl der Mitglieder der Bewohnervertretung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Bewohnervertretung besteht bei in der Regel 6 bis 19 Bewohnerinnen und Bewohner aus einem Mitglied.</w:t>
      </w:r>
    </w:p>
    <w:p>
      <w:r>
        <w:t xml:space="preserve">(2) Die Mitgliederzahl der Bewohnervertretung beträgt bei einer regelmäßigen Bewohnerzahl von</w:t>
      </w:r>
    </w:p>
    <w:p>
      <w:r>
        <w:t xml:space="preserve">1.</w:t>
      </w:r>
    </w:p>
    <w:p>
      <w:r>
        <w:t xml:space="preserve">20 bis 50 Bewohnerinnen und Bewohner</w:t>
      </w:r>
    </w:p>
    <w:p>
      <w:r>
        <w:t xml:space="preserve">3,</w:t>
      </w:r>
    </w:p>
    <w:p>
      <w:r>
        <w:t xml:space="preserve">2.</w:t>
      </w:r>
    </w:p>
    <w:p>
      <w:r>
        <w:t xml:space="preserve">51 bis 150 Bewohnerinnen und Bewohner</w:t>
      </w:r>
    </w:p>
    <w:p>
      <w:r>
        <w:t xml:space="preserve">5,</w:t>
      </w:r>
    </w:p>
    <w:p>
      <w:r>
        <w:t xml:space="preserve">3.</w:t>
      </w:r>
    </w:p>
    <w:p>
      <w:r>
        <w:t xml:space="preserve">151 bis 250 Bewohnerinnen und Bewohner</w:t>
      </w:r>
    </w:p>
    <w:p>
      <w:r>
        <w:t xml:space="preserve">7,</w:t>
      </w:r>
    </w:p>
    <w:p>
      <w:r>
        <w:t xml:space="preserve">4.</w:t>
      </w:r>
    </w:p>
    <w:p>
      <w:r>
        <w:t xml:space="preserve">über 250 Bewohnerinnen und Bewohner</w:t>
      </w:r>
    </w:p>
    <w:p>
      <w:r>
        <w:t xml:space="preserve">9.</w:t>
      </w:r>
    </w:p>
    <w:p>
      <w:r>
        <w:t xml:space="preserve">(3) Bei Bewohnervertretungen mit nur einem Mitglied ist die Wahl einer Person, die nicht in der stationären Einrichtung wohnt, zulässig, wenn die Wahl einer Bewohnerin oder eines Bewohners nicht zustande kommt.</w:t>
      </w:r>
    </w:p>
    <w:p>
      <w:r>
        <w:rPr>
          <w:color w:val="555555"/>
          <w:sz w:val="17"/>
        </w:rPr>
        <w:t xml:space="preserve">Zitiervorschlag: § 24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