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AVPfleWoqG (Bayern) — Anwendungsbereich und Zuständigkeit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Teile 1, 2 und 3 gelten für folgende Einrichtungs- und Wohnformen:</w:t>
      </w:r>
    </w:p>
    <w:p>
      <w:r>
        <w:t xml:space="preserve">1. stationäre Einrichtungen im Sinn des Art. 2 Abs. 1 Satz 1 des Pflege- und Wohnqualitätsgesetzes (PfleWoqG), die in der Regel mindestens sechs pflegebedürftige Personen im Sinn des Elften Buches Sozialgesetzbuch (SGB XI) aufnehmen,</w:t>
      </w:r>
    </w:p>
    <w:p>
      <w:r>
        <w:t xml:space="preserve">2. besondere Wohnformen der Eingliederungshilfe im Sinn des Art. 2 Abs. 2 PfleWoqG, die in der Regel mindestens sechs betreuungsbedürftige Personen aufnehmen,</w:t>
      </w:r>
    </w:p>
    <w:p>
      <w:r>
        <w:t xml:space="preserve">3. trägergesteuerte ambulant betreute Wohngemeinschaften im Sinn des Art. 2 Abs. 4 Satz 5 PfleWoqG, die in der Regel mindestens sechs bis maximal zwölf pflegebedürftige Personen im Sinn des Elften Buches Sozialgesetzbuch aufnehmen und</w:t>
      </w:r>
    </w:p>
    <w:p>
      <w:r>
        <w:t xml:space="preserve">4. Betreute Wohngruppen im Sinn des Art. 2 Abs. 5 Satz 4 PfleWoqG, die in der Regel mindestens sechs bis maximal zwölf betreuungsbedürftige Personen aufnehmen.</w:t>
      </w:r>
    </w:p>
    <w:p>
      <w:r>
        <w:t xml:space="preserve">Für trägergesteuerte ambulant betreute Wohngemeinschaften und Betreute Wohngruppen, die in der Regel mehr als zwölf pflege- oder betreuungsbedürftige Personen aufnehmen, gelten die Bestimmungen für stationäre Einrichtungen und besondere Wohnformen der Eingliederungshilfe entsprechend. Stationäre Hospize und Kurzzeiteinrichtungen sind stationäre Einrichtungen im Sinn des Satzes 1 Nr. 1. Die §§ 20 bis 38 gelten nicht für Einrichtungen im Sinn des Satzes 3.</w:t>
      </w:r>
    </w:p>
    <w:p>
      <w:r>
        <w:t xml:space="preserve">(2) Zuständig für den Vollzug der Teile 1, 2 und 3 ist die nach Art. 24 PfleWoqG zuständige Behörde.</w:t>
      </w:r>
    </w:p>
    <w:p>
      <w:r>
        <w:rPr>
          <w:color w:val="555555"/>
          <w:sz w:val="17"/>
        </w:rPr>
        <w:t xml:space="preserve">Zitiervorschlag: § 1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