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AVPStG (Bayern) — Bezeichnung des Standesamts</w:t>
      </w:r>
    </w:p>
    <w:p>
      <w:r>
        <w:rPr>
          <w:color w:val="555555"/>
          <w:sz w:val="18"/>
        </w:rPr>
        <w:t xml:space="preserve">Verordnung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Standesamt führt als Bezeichnung</w:t>
      </w:r>
    </w:p>
    <w:p>
      <w:r>
        <w:t xml:space="preserve">1. in den Fällen von Art. 2 Abs. 2 und Art. 3 Abs. 1 Satz 1 des Gesetzes zur Ausführung des Personenstandsgesetzes (AGPStG) den Namen der Gemeinde in amtlicher Schreibweise, in der der Amtssitz des Standesamts liegt,</w:t>
      </w:r>
    </w:p>
    <w:p>
      <w:r>
        <w:t xml:space="preserve">2. in den Fällen des Art. 2 Abs. 1 AGPStG den Namen des Landkreises.</w:t>
      </w:r>
    </w:p>
    <w:p>
      <w:r>
        <w:t xml:space="preserve">Abweichend von Satz 1 kann die untere Aufsichtsbehörde mit Zustimmung der oberen Aufsichtsbehörde eine Orts- oder Regionalbezeichnung als Bezeichnung des Standesamts bestimmen.</w:t>
      </w:r>
    </w:p>
    <w:p>
      <w:r>
        <w:rPr>
          <w:color w:val="555555"/>
          <w:sz w:val="17"/>
        </w:rPr>
        <w:t xml:space="preserve">Zitiervorschlag: § 5 AVPStG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