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AVPStG (Bayern) — Leitung des Standesamts</w:t>
      </w:r>
    </w:p>
    <w:p>
      <w:r>
        <w:rPr>
          <w:color w:val="555555"/>
          <w:sz w:val="18"/>
        </w:rPr>
        <w:t xml:space="preserve">Verordnung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jedes Standesamt ist einer der Standesbeamten zum Leiter des Standesamts und ein weiterer zu dessen Stellvertreter zu ernennen.</w:t>
      </w:r>
    </w:p>
    <w:p>
      <w:r>
        <w:t xml:space="preserve">(2) § 1 Abs. 2 und § 3 Abs. 1 Satz 1, Abs. 2, 4 Satz 2 und Abs. 5 gelten entsprechend.</w:t>
      </w:r>
    </w:p>
    <w:p>
      <w:r>
        <w:rPr>
          <w:color w:val="555555"/>
          <w:sz w:val="17"/>
        </w:rPr>
        <w:t xml:space="preserve">Zitiervorschlag: § 4 AVPStG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https://recht.nulegal.eu/gesetze/AVPStG/4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