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AVMedKfAusbV — Zwischenprüfung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Ermittlung des Ausbildungsstandes ist eine Zwischenprüfung durchzuführen. Sie soll in der Mitte des zweiten Ausbildungsjahres stattfinden.</w:t>
      </w:r>
    </w:p>
    <w:p>
      <w:r>
        <w:t xml:space="preserve">(2) Die Zwischenprüfung erstreckt sich auf die in den Anlagen I und II für das erste Ausbildungsjahr aufgeführten Fertigkeiten und Kenntnisse sowie auf den im Berufsschulunterricht entsprechend dem Rahmenlehrplan zu vermittelnden Lehrstoff, soweit er für die Berufsausbildung wesentlich ist.</w:t>
      </w:r>
    </w:p>
    <w:p>
      <w:r>
        <w:t xml:space="preserve">(3) Die Zwischenprüfung ist schriftlich anhand praxisbezogener Fälle oder Aufgaben in höchstens 180 Minuten in folgenden Prüfungsgebieten durchzuführen:</w:t>
      </w:r>
    </w:p>
    <w:p>
      <w:pPr>
        <w:ind w:left="420"/>
      </w:pPr>
      <w:r>
        <w:t xml:space="preserve">1. Produkte und Dienstleistungen,</w:t>
      </w:r>
    </w:p>
    <w:p>
      <w:pPr>
        <w:ind w:left="420"/>
      </w:pPr>
      <w:r>
        <w:t xml:space="preserve">2. Rechnungswesen und Beschaffung,</w:t>
      </w:r>
    </w:p>
    <w:p>
      <w:pPr>
        <w:ind w:left="420"/>
      </w:pPr>
      <w:r>
        <w:t xml:space="preserve">3. Betriebs- und Arbeitsorganisation,</w:t>
      </w:r>
    </w:p>
    <w:p>
      <w:pPr>
        <w:ind w:left="420"/>
      </w:pPr>
      <w:r>
        <w:t xml:space="preserve">4. Wirtschafts- und Sozialkunde.</w:t>
      </w:r>
    </w:p>
    <w:p>
      <w:r>
        <w:rPr>
          <w:color w:val="555555"/>
          <w:sz w:val="17"/>
        </w:rPr>
        <w:t xml:space="preserve">Zitiervorschlag: § 7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