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AVILSG (Bayern) — Aufgaben und Berufsbildung des Leitstellenpersonals; Unterstützung bei Großschadenslagen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Disponenten Integrierter Leitstellen in Bayern obliegen alle zur Erledigung der gesetzlichen Aufgaben Integrierter Leitstellen gemäß Art. 2 des Integrierte Leitstellen-Gesetzes (ILSG) erforderlichen Tätigkeiten. Aufgaben nach Satz 1 dürfen zur beruflichen Ausübung nur Personen übertragen werden, die über eine qualifizierte rettungsdienstliche und feuerwehrfachliche Ausbildung verfügen. Disponenten Integrierter Leitstellen in Bayern müssen</w:t>
      </w:r>
    </w:p>
    <w:p>
      <w:r>
        <w:t xml:space="preserve">1. an einem nach Maßgabe von §§ 4 bis 13 durchgeführten Lehrgang (Disponentenlehrgang) erfolgreich teilgenommen haben,</w:t>
      </w:r>
    </w:p>
    <w:p>
      <w:r>
        <w:t xml:space="preserve">2. eine Berufsausbildung zum Disponenten in einer Integrierten Leitstelle erfolgreich abgeschlossen haben oder</w:t>
      </w:r>
    </w:p>
    <w:p>
      <w:r>
        <w:t xml:space="preserve">3. über eine den Anforderungen von Nr. 1 oder Nr. 2 fachlich gleichwertige Berufsbildung verfügen.</w:t>
      </w:r>
    </w:p>
    <w:p>
      <w:r>
        <w:t xml:space="preserve">Über die fachliche Gleichwertigkeit einer Berufsbildung nach Satz 3 Nr. 3 entscheidet das Staatsministerium. Sind Berufsqualifikationen</w:t>
      </w:r>
    </w:p>
    <w:p>
      <w:r>
        <w:t xml:space="preserve">1. in einem anderen Mitgliedstaat der Europäischen Union,</w:t>
      </w:r>
    </w:p>
    <w:p>
      <w:r>
        <w:t xml:space="preserve">2. einem anderen Vertragsstaat des Abkommens über den Europäischen Wirtschaftsraum oder</w:t>
      </w:r>
    </w:p>
    <w:p>
      <w:r>
        <w:t xml:space="preserve">3. einem anderen Vertragsstaat, dem Deutschland und die Europäische Union vertraglich einen Rechtsanspruch auf Anerkennung von Berufsqualifikationen eingeräumt haben, erworben worden,</w:t>
      </w:r>
    </w:p>
    <w:p>
      <w:r>
        <w:t xml:space="preserve">gelten der Art. 41 Abs. 2 und die Art. 43 bis 51 des Leistungslaufbahngesetzes (LlbG) entsprechend. Die Betreiber der Integrierten Leitstellen haben für eine regelmäßige und angemessene Fortbildung aller Disponenten zu sorgen.</w:t>
      </w:r>
    </w:p>
    <w:p>
      <w:r>
        <w:t xml:space="preserve">(2) Aufgaben zur Entgegennahme und Weiterleitung von Notrufen, Notfallmeldungen, sonstigen Hilfeersuchen oder Informationen, hierauf bezogener Dispositionsvorbereitung sowie der Bettenzuweisung auf Grundlage eines Behandlungskapazitätennachweises dürfen abweichend von Abs. 1 zur beruflichen Ausübung auch Personen übertragen werden, die</w:t>
      </w:r>
    </w:p>
    <w:p>
      <w:r>
        <w:t xml:space="preserve">1. die Zwischenprüfung des Disponentenlehrgangs nach § 6 Abs. 1 bestanden haben,</w:t>
      </w:r>
    </w:p>
    <w:p>
      <w:r>
        <w:t xml:space="preserve">2. eine Berufsausbildung zum Betriebsassistenten in einer Integrierten Leitstelle erfolgreich abgeschlossen haben oder</w:t>
      </w:r>
    </w:p>
    <w:p>
      <w:r>
        <w:t xml:space="preserve">3. über eine den Anforderungen von Nr. 1 oder Nr. 2 fachlich gleichwertige Berufsbildung verfügen.</w:t>
      </w:r>
    </w:p>
    <w:p>
      <w:r>
        <w:t xml:space="preserve">Abs. 1 Satz 4 bis 6 gilt entsprechend.</w:t>
      </w:r>
    </w:p>
    <w:p>
      <w:r>
        <w:t xml:space="preserve">(3) Die nach dieser Verordnung bestimmten Anforderungen an die Berufsbildung des Leitstellenpersonals gelten nicht für die Übertragung von Aufgaben an Kreiseinsatzzentralen gemäß Art. 5 Abs. 2 ILSG und die vorübergehende Verwendung von Unterstützungskräften zur Bewältigung des Einsatzaufkommens bei Großschadenslagen.</w:t>
      </w:r>
    </w:p>
    <w:p>
      <w:r>
        <w:rPr>
          <w:color w:val="555555"/>
          <w:sz w:val="17"/>
        </w:rPr>
        <w:t xml:space="preserve">Zitiervorschlag: § 3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