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AVILSG (Bayern) — Änderung weiterer Rechtsvorschriften</w:t>
      </w:r>
    </w:p>
    <w:p>
      <w:r>
        <w:rPr>
          <w:color w:val="555555"/>
          <w:sz w:val="18"/>
        </w:rPr>
        <w:t xml:space="preserve">Verordnung zur Ausführung des Integrierte Leitstellen-Gesetzes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Verordnung zur Ausführung des Bayerischen Rettungsdienstgesetzes (AVBayRDG) vom 30. November 2010 (GVBl. S. 786, BayRS 215-5-1-5-I), die zuletzt durch Verordnung vom 3. Dezember 2025 (GVBl. S. 613) geändert worden ist, wird wie folgt geändert:</w:t>
      </w:r>
    </w:p>
    <w:p>
      <w:r>
        <w:t xml:space="preserve">1. Die §§ 4 und 5 Abs. 1 werden aufgehoben.</w:t>
      </w:r>
    </w:p>
    <w:p>
      <w:r>
        <w:t xml:space="preserve">2. § 5 Abs. 2 wird § 4 und die Überschrift wie folgt gefasst: „Standortmeldesystem“.</w:t>
      </w:r>
    </w:p>
    <w:p>
      <w:r>
        <w:t xml:space="preserve">3. Die §§ 6 und 7 werden die §§ 5 und 6.</w:t>
      </w:r>
    </w:p>
    <w:p>
      <w:r>
        <w:t xml:space="preserve">4. § 8 wird aufgehoben.</w:t>
      </w:r>
    </w:p>
    <w:p>
      <w:r>
        <w:t xml:space="preserve">5. Die §§ 9 bis 29 werden die §§ 7 bis 27.</w:t>
      </w:r>
    </w:p>
    <w:p>
      <w:r>
        <w:t xml:space="preserve">6. Die §§ 30 und 31 werden aufgehoben.</w:t>
      </w:r>
    </w:p>
    <w:p>
      <w:r>
        <w:t xml:space="preserve">7. Die §§ 32 bis 45 werden die §§ 28 bis 41.</w:t>
      </w:r>
    </w:p>
    <w:p>
      <w:r>
        <w:t xml:space="preserve">(2) Die §§ 8 und 18 Abs. 3 sowie die Anlage 2 der Feuerwehrgesetzausführungsverordnung (AVBayFwG) in der in der Bayerischen Rechtssammlung (BayRS 215-3-1-1-I) veröffentlichten bereinigten Fassung, die zuletzt durch § 1 Abs. 165 der Verordnung vom 26. März 2019 (GVBl. S. 98) geändert worden ist, werden aufgehoben.</w:t>
      </w:r>
    </w:p>
    <w:p>
      <w:r>
        <w:rPr>
          <w:color w:val="555555"/>
          <w:sz w:val="17"/>
        </w:rPr>
        <w:t xml:space="preserve">Zitiervorschlag: § 23 AVILSG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https://recht.nulegal.eu/gesetze/AVILSG/23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