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AVEn (Bayern) — Vereinfachtes Verfahren</w:t>
      </w:r>
    </w:p>
    <w:p>
      <w:r>
        <w:rPr>
          <w:color w:val="555555"/>
          <w:sz w:val="18"/>
        </w:rPr>
        <w:t xml:space="preserve">Verordnung zur Ausführung energiewirtschaftlicher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Gemeinden, in denen zum 1. Januar 2024 weniger als 10 000 Einwohner gemeldet waren, können ein vereinfachtes Verfahren im Sinne des § 4 Abs. 3 Satz 1 in Verbindung mit § 22 WPG nach Maßgabe des Abs. 2 durchführen.</w:t>
      </w:r>
    </w:p>
    <w:p>
      <w:r>
        <w:t xml:space="preserve">(2) Im vereinfachten Verfahren kann verzichtet werden auf:</w:t>
      </w:r>
    </w:p>
    <w:p>
      <w:r>
        <w:t xml:space="preserve">1. eine kartografische Darstellung der Bestandsanalyse gemäß Anlage 2 Abschnitt I Nr. 2 WPG für</w:t>
      </w:r>
    </w:p>
    <w:p>
      <w:r>
        <w:t xml:space="preserve">a) den Anteil der Energieträger am jährlichen Endenergieverbrauch für Wärme auf Baublockebene gemäß Nr. 3 der Anlage 2 Abschnitt I Nr. 2 WPG;</w:t>
      </w:r>
    </w:p>
    <w:p>
      <w:r>
        <w:t xml:space="preserve">b) die Anzahl dezentraler Wärmeerzeuger auf Baublockebene gemäß Nr. 4 der Anlage 2 Abschnitt I Nr. 2 WPG mit Ausnahme der Wärmeerzeuger von erneuerbaren Energien;</w:t>
      </w:r>
    </w:p>
    <w:p>
      <w:r>
        <w:t xml:space="preserve">c) den überwiegenden Gebäudetyp in baublockbezogener Form gemäß Nr. 5 der Anlage 2 Abschnitt I Nr. 2 WPG, soweit zumindest eine sektorale Zuordnung in die Verbrauchssektoren Haushalt, Gewerbe, Handel und Dienstleistungen, Industrie sowie öffentliche Liegenschaften dargestellt wird;</w:t>
      </w:r>
    </w:p>
    <w:p>
      <w:r>
        <w:t xml:space="preserve">d) die überwiegende Baualtersklasse der Gebäude in baublockbezogener Form gemäß Nr. 6 der Anlage 2 Abschnitt I Nr. 2 WPG;</w:t>
      </w:r>
    </w:p>
    <w:p>
      <w:r>
        <w:t xml:space="preserve">e) bestehende, geplante oder genehmigte Gasspeicher gemäß Nr. 10 der Anlage 2 Abschnitt I Nr. 2 WPG;</w:t>
      </w:r>
    </w:p>
    <w:p>
      <w:r>
        <w:t xml:space="preserve">2. die räumlich differenzierte Darstellung der abgeschätzten Potenziale zur Energieeinsparung durch Wärmebedarfsreduktion gemäß Anlage 2 Abschnitt II Satz 4 WPG;</w:t>
      </w:r>
    </w:p>
    <w:p>
      <w:r>
        <w:t xml:space="preserve">3. die Darstellung von Teilgebieten mit erhöhtem Energieeinsparpotenzial gemäß § 18 Abs. 5 WPG in Verbindung mit Anlage 2 Abschnitt IV Abs. 4 WPG;</w:t>
      </w:r>
    </w:p>
    <w:p>
      <w:r>
        <w:t xml:space="preserve">4. die unverzügliche, gesonderte Veröffentlichung der jeweiligen Ergebnisse der Bestandsanalyse und Potenzialanalyse nach § 13 Abs. 2 WPG; es genügt die gemeinsame Veröffentlichung der jeweiligen Ergebnisse zusammen mit dem Entwurf nach § 13 Abs. 3 WPG.</w:t>
      </w:r>
    </w:p>
    <w:p>
      <w:r>
        <w:rPr>
          <w:color w:val="555555"/>
          <w:sz w:val="17"/>
        </w:rPr>
        <w:t xml:space="preserve">Zitiervorschlag: § 9 AVEn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https://recht.nulegal.eu/gesetze/AVEn/9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