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AVEn (Bayern) — Sachverständige</w:t>
      </w:r>
    </w:p>
    <w:p>
      <w:r>
        <w:rPr>
          <w:color w:val="555555"/>
          <w:sz w:val="18"/>
        </w:rPr>
        <w:t xml:space="preserve">Verordnung zur Ausführung energiewirtschaftlicher Vorschriften</w:t>
      </w:r>
    </w:p>
    <w:p>
      <w:r>
        <w:rPr>
          <w:color w:val="555555"/>
          <w:sz w:val="18"/>
        </w:rPr>
        <w:t xml:space="preserve">Landesrecht Bayern</w:t>
      </w:r>
    </w:p>
    <w:p>
      <w:r>
        <w:rPr>
          <w:color w:val="555555"/>
          <w:sz w:val="18"/>
        </w:rPr>
        <w:t xml:space="preserve">Stand: 25.08.2026 (konsolidierte Textfassung, kein amtliches Inkrafttretensdatum)</w:t>
      </w:r>
    </w:p>
    <w:p>
      <w:r>
        <w:t xml:space="preserve">(1) Sachverständige im Sinn dieser Verordnung sind:</w:t>
      </w:r>
    </w:p>
    <w:p>
      <w:r>
        <w:t xml:space="preserve">1. a) Architekten und Architektinnen im Sinn des Art. 1 Abs. 1 des Baukammerngesetzes (BauKaG) und</w:t>
      </w:r>
    </w:p>
    <w:p>
      <w:r>
        <w:t xml:space="preserve">b) im Sinn des Art. 5 Abs. 1 Satz 3 BauKaG im Bauwesen tätige Ingenieure und Ingenieurinnen im Sinn des Ingenieurgesetzes</w:t>
      </w:r>
    </w:p>
    <w:p>
      <w:r>
        <w:t xml:space="preserve">mit mindestens drei Jahren zusammenhängender Berufserfahrung in der Erstellung oder Prüfung von Nachweisen des baulichen und energiesparenden Wärmeschutzes (Bilanzverfahren) oder</w:t>
      </w:r>
    </w:p>
    <w:p>
      <w:r>
        <w:t xml:space="preserve">2. Ingenieure und Ingenieurinnen im Sinn der Nr. 1 Buchst. b mit mindestens drei Jahren zusammenhängender Berufserfahrung in der energetischen Planung oder Bewertung von Anlagen der Heizungs-, Kühl- und Raumlufttechnik sowie der Warmwasserversorgung,</w:t>
      </w:r>
    </w:p>
    <w:p>
      <w:r>
        <w:t xml:space="preserve">die in einer von der Bayerischen Architektenkammer oder von der Bayerischen Ingenieurekammer-Bau geführten Liste eingetragen sind. Die Eintragung nach Satz 1 erfolgt auf Antrag. Haben die Bayerische Architektenkammer oder die Bayerische Ingenieurekammer-Bau über den Antrag auf Eintragung nicht innerhalb der in Art. 42a des Bayerischen Verwaltungsverfahrensgesetzes festgelegten Frist entschieden, gilt der Antrag als genehmigt. Vergleichbare Eintragungen anderer Länder gelten auch im Freistaat Bayern; eine weitere Eintragung in die von der Bayerischen Architektenkammer oder der Bayerischen Ingenieurekammer-Bau geführten Listen erfolgt nicht. Ergibt sich bei der Tätigkeit von Sachverständigen, dass der Auftrag ganz oder teilweise einem der anderen Fachgebiete nach Satz 1 Nr. 1 oder 2 zuzuordnen ist, auf dem sie nicht die erforderliche Sachkunde und Erfahrung haben, sind sie verpflichtet, dies dem Auftraggeber anzuzeigen. Für die Rechtswirkungen von Bescheinigungen der Sachverständigen nach Satz 1 gilt Art. 62 Abs. 1 Satz 4 BayBO entsprechend.</w:t>
      </w:r>
    </w:p>
    <w:p>
      <w:r>
        <w:t xml:space="preserve">(2) Personen, die in einem anderen Mitgliedstaat der Europäischen Union oder einem nach dem Recht der Europäischen Union gleichgestellten Staat zur Wahrnehmung von Aufgaben als Sachverständiger im Sinn dieser Verordnung niedergelassen sind, sind ohne Eintragung in die Liste nach Abs. 1 berechtigt, als Sachverständiger Aufgaben nach dieser Verordnung auszuführen, wenn sie</w:t>
      </w:r>
    </w:p>
    <w:p>
      <w:r>
        <w:t xml:space="preserve">1. hinsichtlich des Tätigkeitsbereichs eine vergleichbare Berechtigung besitzen und</w:t>
      </w:r>
    </w:p>
    <w:p>
      <w:r>
        <w:t xml:space="preserve">2. dafür dem Abs. 1 vergleichbare Anforderungen erfüllen mussten.</w:t>
      </w:r>
    </w:p>
    <w:p>
      <w:r>
        <w:t xml:space="preserve">Sie haben die erstmalige Aufnahme ihrer Tätigkeit vorher der Bayerischen Architektenkammer oder der Bayerischen Ingenieurekammer-Bau anzuzeigen und dabei Folgendes vorzulegen:</w:t>
      </w:r>
    </w:p>
    <w:p>
      <w:r>
        <w:t xml:space="preserve">1. eine Bescheinigung, dass sie in einem Mitgliedstaat der Europäischen Union oder einem nach dem Recht der Europäischen Union gleichgestellten Staat rechtmäßig zur Wahrnehmung von Aufgaben als Sachverständiger im Sinn dieser Verordnung niedergelassen sind und ihnen die Ausübung dieser Tätigkeiten zum Zeitpunkt der Vorlage der Bescheinigung nicht, auch nicht vorübergehend, untersagt ist, und</w:t>
      </w:r>
    </w:p>
    <w:p>
      <w:r>
        <w:t xml:space="preserve">2. einen Nachweis, dass sie im Staat ihrer Niederlassung die Voraussetzungen nach Satz 1 Nr. 1 und 2 erfüllen mussten.</w:t>
      </w:r>
    </w:p>
    <w:p>
      <w:r>
        <w:t xml:space="preserve">Die jeweilige Kammer kann das Tätigwerden untersagen, wenn die Voraussetzungen des Satzes 1 nicht erfüllt sind; sie hat auf Antrag zu bestätigen, dass die Anzeige nach Satz 2 erfolgt ist.</w:t>
      </w:r>
    </w:p>
    <w:p>
      <w:r>
        <w:t xml:space="preserve">(3) Personen, die in einem anderen Mitgliedstaat der Europäischen Union oder einem nach dem Recht der Europäischen Union gleichgestellten Staat zur Wahrnehmung von Aufgaben als Sachverständige im Sinn dieser Verordnung niedergelassen sind, ohne im Sinn des Abs. 2 Satz 1 Nr. 2 vergleichbar zu sein, sind berechtigt, als Sachverständige Aufgaben nach dieser Verordnung auszuführen, wenn ihnen die Bayerische Architektenkammer oder die Bayerische Ingenieurekammer-Bau bescheinigt hat, dass sie die Anforderungen des Abs. 1 erfüllen. Die Bescheinigung wird auf Antrag erteilt, dem die zur Beurteilung erforderlichen Unterlagen beizufügen sind. Abs. 1 Satz 3 gilt entsprechend.</w:t>
      </w:r>
    </w:p>
    <w:p>
      <w:r>
        <w:t xml:space="preserve">(4) Anzeigen und Bescheinigungen nach Abs. 2 und 3 sind nicht erforderlich, wenn bereits in einem anderen Land eine Anzeige erfolgt ist oder eine Bescheinigung erteilt wurde. Verfahren nach Abs. 1 bis 3 können über eine einheitliche Stelle nach den Vorschriften des Bayerischen Verwaltungsverfahrensgesetzes abgewickelt werden.</w:t>
      </w:r>
    </w:p>
    <w:p>
      <w:r>
        <w:t xml:space="preserve">(5) Sachverständige dürfen nicht tätig werden, wenn sie oder ihre Mitarbeiter bereits, insbesondere als Entwurfsverfasser, Nachweisersteller, Vorgutachter, Bauleiter oder Unternehmer, mit dem Gegenstand der Bescheinigung befasst waren oder wenn ein sonstiger Befangenheitsgrund vorliegt.</w:t>
      </w:r>
    </w:p>
    <w:p>
      <w:r>
        <w:rPr>
          <w:color w:val="555555"/>
          <w:sz w:val="17"/>
        </w:rPr>
        <w:t xml:space="preserve">Zitiervorschlag: § 3 AVEn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https://recht.nulegal.eu/gesetze/AVEn/3</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