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AVBayWolfV (Bayern)</w:t>
      </w:r>
    </w:p>
    <w:p>
      <w:r>
        <w:rPr>
          <w:color w:val="555555"/>
          <w:sz w:val="18"/>
        </w:rPr>
        <w:t xml:space="preserve">Verordnung zur Ausführung der Bayerischen Wolfsverordnung BayVV Gliederungsnummer 791-1-15-U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1. November 2024</w:t>
      </w:r>
    </w:p>
    <w:p>
      <w:r>
        <w:t xml:space="preserve">Bayerisches Staatsministerium für Umwelt und Verbraucherschutz</w:t>
      </w:r>
    </w:p>
    <w:p>
      <w:r>
        <w:t xml:space="preserve">Thorsten Glauber, Staatsminister</w:t>
      </w:r>
    </w:p>
    <w:p>
      <w:r>
        <w:rPr>
          <w:color w:val="555555"/>
          <w:sz w:val="17"/>
        </w:rPr>
        <w:t xml:space="preserve">Zitiervorschlag: Schlussformel AVBayWolfV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https://recht.nulegal.eu/gesetze/AVBayWolfV/schlussformel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