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AVBaySchFG (Bayern) — Personalaufwand (zu Art. 2 Abs. 1 BaySchFG)</w:t>
      </w:r>
    </w:p>
    <w:p>
      <w:r>
        <w:rPr>
          <w:color w:val="555555"/>
          <w:sz w:val="18"/>
        </w:rPr>
        <w:t xml:space="preserve">Ausführungsverordnung Schulfinanzierungsgesetz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Lehrkräfte im Sinn des Art. 2 Abs. 1 des Bayerischen Schulfinanzierungsgesetzes (BaySchFG) sind alle Personen, die selbständig Unterricht erteilen. Hierzu zählen auch Lehramtsanwärter und Studienreferendare, die im Rahmen eines Unterrichtsauftrags eigenverantwortlichen Unterricht erteilen.</w:t>
      </w:r>
    </w:p>
    <w:p>
      <w:r>
        <w:rPr>
          <w:color w:val="555555"/>
          <w:sz w:val="17"/>
        </w:rPr>
        <w:t xml:space="preserve">Zitiervorschlag: § 1 AVBaySchFG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https://recht.nulegal.eu/gesetze/AVBaySchFG/1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