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AVBayRDG (Bayern)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4 Abs. 2 und Art. 53 Abs. 1 Nrn. 1, 3 bis 8, 10 bis 12, 14 und 15 des Bayerischen Rettungsdienstgesetzes (BayRDG) vom 22. Juli 2008 (GVBl. S. 429, BayRS 215-5-1-I) sowie Art. 10 Abs. 1 Nrn. 6 und 8 des Gesetzes über die Errichtung und den Betrieb Integrierter Leitstellen (ILSG) vom 25. Juli 2002 (GVBl. S. 318, BayRS 215-6-1-I), geändert durch § 2 des Gesetzes vom 22. Juli 2008 (GVBl. S. 429),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