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AVBayRDG (Bayern) — Kostentragung</w:t>
      </w:r>
    </w:p>
    <w:p>
      <w:r>
        <w:rPr>
          <w:color w:val="555555"/>
          <w:sz w:val="18"/>
        </w:rPr>
        <w:t xml:space="preserve">Verordnung zur Ausführung des Bayerischen Rettungsdienstgesetzes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in der Geschäftsordnung der Schiedsstellen nichts anderes geregelt ist, sind die Kosten am Ende des Verfahrens von der oder dem Vorsitzenden nach diesem Absatz festzusetzen und durch die Geschäftsstelle einzuziehen. Die Aufwandsentschädigungen für die Vorsitzende oder den Vorsitzenden, für die Mitglieder und für die Unterstützung der oder des Vorsitzenden sowie die Entschädigung für Zeugen und Sachverständige werden grundsätzlich zur Hälfte von den Sozialversicherungsträgern und zur Hälfte von dem jeweils anderen Beteiligten des Verfahrens getragen. In den Fällen des Art. 20 Abs. 2 Satz 4 BayRDG trägt der unterliegende Teil die Kosten des Verfahrens. Davon abweichend kann die oder der Vorsitzende nach billigem Ermessen eine andere Kostenverteilung festsetzen.</w:t>
      </w:r>
    </w:p>
    <w:p>
      <w:r>
        <w:t xml:space="preserve">(2) Die Kosten des Schiedsstellenverfahrens sind keine ansatzfähigen Kosten des Rettungsdienstes. Die nicht verfahrensbezogenen Kosten der Geschäftsstelle sind von der Zentralen Abrechnungsstelle in die Benutzungsentgeltvereinbarung mit den Sozialversicherungsträgern einzubringen.</w:t>
      </w:r>
    </w:p>
    <w:p>
      <w:r>
        <w:rPr>
          <w:color w:val="555555"/>
          <w:sz w:val="17"/>
        </w:rPr>
        <w:t xml:space="preserve">Zitiervorschlag: § 38 AVBayRDG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https://recht.nulegal.eu/gesetze/AVBayRDG/38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