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AVBayRDG (Bayern) — Versorgungsstruktur in der Notfallrettung</w:t>
      </w:r>
    </w:p>
    <w:p>
      <w:r>
        <w:rPr>
          <w:color w:val="555555"/>
          <w:sz w:val="18"/>
        </w:rPr>
        <w:t xml:space="preserve">Verordnung zur Ausführung des Bayerischen Rettungsdienstgesetzes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Jeder Teil Bayerns ist dem Versorgungsbereich einer Rettungswache zuzuordnen. Die Zuordnung erfolgt grundsätzlich nach der planerisch kürzesten Fahrzeit. Standort, Anzahl und Ausstattung der Rettungswachen und Stellplätze sind so zu bemessen, dass die dem Ort eines Notfalls nächstgelegene Stelle an einer öffentlichen Straße im Versorgungsbereich einer Rettungswache in der Regel spätestens 12 Minuten nach dem Ausrücken eines der in Art. 2 Abs. 7 Satz 2 bis 4 und Abs. 8 des Bayerischen Rettungsdienstgesetzes (BayRDG) genannten Rettungsmittel erreicht werden kann. Bei der Berechnung und Überprüfung sind nur solche Notfalleinsätze zu berücksichtigen, in denen nach dem Meldebild höchste Eile geboten ist, um Menschenleben zu retten oder schwere gesundheitliche Schäden abzuwenden.</w:t>
      </w:r>
    </w:p>
    <w:p>
      <w:r>
        <w:t xml:space="preserve">(2) Rettungswachen müssen ganztägig einsatzbereit sein. Krankenkraftwagen können zu bestimmten Tageszeiten auch außerhalb der Rettungswache stationiert werden (Stellplatz), wenn dies für die Versorgung von Notfallpatienten erforderlich ist; jeder Stellplatz wird einer Rettungswache zugeordnet. Zur Absicherung vorübergehend unterversorgter Gebiete können Krankenkraftwagen aus einsatztaktischen Gründen vorübergehend auch außerhalb von Rettungswachen und Stellplätzen stationiert werden.</w:t>
      </w:r>
    </w:p>
    <w:p>
      <w:r>
        <w:t xml:space="preserve">(3) Die Anzahl der Krankenkraftwagen ist so zu bemessen, dass die Fahrzeit nach Abs. 1 in der Regel auch unter Berücksichtigung eines regelmäßig zu erwartenden Spitzenbedarfs eingehalten werden kann. Ist wegen der Entfernung zu den nächstgelegenen, für die Behandlung von Notfallpatienten geeigneten Behandlungseinrichtungen regelmäßig eine besonders lange Bindung der Krankenkraftwagen im Einsatz zu erwarten, ist auch dies bei der Bemessung der Anzahl der Krankenkraftwagen zu berücksichtigen.</w:t>
      </w:r>
    </w:p>
    <w:p>
      <w:r>
        <w:t xml:space="preserve">(4) Wird die Fahrzeit nach Abs. 1 im Versorgungsbereich einer Rettungswache eingehalten, in einem Gemeindegebiet aber in vielen Fällen überschritten, hat der Zweckverband für Rettungsdienst und Feuerwehralarmierung (ZRF) nach pflichtgemäßem Ermessen über geeignete Maßnahmen zur Verbesserung zu entscheiden. Nur wenn durch eine Änderung der Dispositionsstrategie, die Verlagerung eines Standorts oder durch sonstige Maßnahmen keine Verbesserung erreicht werden kann, darf ein neuer Stellplatz oder eine neue Rettungswache eingerichtet werden.</w:t>
      </w:r>
    </w:p>
    <w:p>
      <w:r>
        <w:t xml:space="preserve">(5) Der ZRF hat die Versorgungsstruktur seines Rettungsdienstbereichs in der Strukturdatenbank für den Rettungsdienst in Bayern stets aktuell, bei Fahrzeugen nach Art, Standort und Betriebszeiten sowie bei Notarzt-Einsatzfahrzeugen auch hinsichtlich ihrer Besetzungszeiten mit einem Fahrer zu erfassen.</w:t>
      </w:r>
    </w:p>
    <w:p>
      <w:r>
        <w:rPr>
          <w:color w:val="555555"/>
          <w:sz w:val="17"/>
        </w:rPr>
        <w:t xml:space="preserve">Zitiervorschlag: § 2 AVBayRDG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https://recht.nulegal.eu/gesetze/AVBayRDG/2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