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AVBayNatSchG (Bayern) — Streuobstbestände</w:t>
      </w:r>
    </w:p>
    <w:p>
      <w:r>
        <w:rPr>
          <w:color w:val="555555"/>
          <w:sz w:val="18"/>
        </w:rPr>
        <w:t xml:space="preserve">Verordnung zur Ausführung des Bayerischen Naturschutzgesetzes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Extensiv genutzt im Sinne des Art. 23 Abs. 1 Nr. 6 BayNatSchG sind Obstbaumwiesen oder -weiden mit einer Dichte von nicht mehr als 100 Bäumen pro Hektar, einem Baumabstand von grundsätzlich nicht weniger als 10 m und nicht mehr als 20 m sowie einem so fortgeschrittenen Bestandsalter, dass von einem biotoptypischen Artenreichtum ausgegangen werden kann. Ein ausreichendes Bestandsalter im Sinne des Satzes 1 liegt insbesondere vor, wenn die überwiegende Anzahl der Bäume einen Stammumfang von mindestens 50 cm in einer Höhe von 1 m über dem Boden aufweist.</w:t>
      </w:r>
    </w:p>
    <w:p>
      <w:r>
        <w:t xml:space="preserve">(2) Hochstämmig im Sinne des Art. 23 Abs. 1 Nr. 6 BayNatSchG sind Baumbestände, bei denen mindestens 75 % des Bestandes ihren Kronenansatz in mindestens 180 cm Höhe über dem Boden haben.</w:t>
      </w:r>
    </w:p>
    <w:p>
      <w:r>
        <w:rPr>
          <w:color w:val="555555"/>
          <w:sz w:val="17"/>
        </w:rPr>
        <w:t xml:space="preserve">Zitiervorschlag: § 6 AVBayNatSchG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https://recht.nulegal.eu/gesetze/AVBayNatSchG/6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