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AVBayNatSchG (Bayern) — Inkrafttreten</w:t>
      </w:r>
    </w:p>
    <w:p>
      <w:r>
        <w:rPr>
          <w:color w:val="555555"/>
          <w:sz w:val="18"/>
        </w:rPr>
        <w:t xml:space="preserve">Verordnung zur Ausführung des Bayerischen Naturschutzgesetzes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September 1998 in Kraft.</w:t>
      </w:r>
    </w:p>
    <w:p>
      <w:r>
        <w:rPr>
          <w:color w:val="555555"/>
          <w:sz w:val="17"/>
        </w:rPr>
        <w:t xml:space="preserve">Zitiervorschlag: § 10 AVBayNatSchG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https://recht.nulegal.eu/gesetze/AVBayNatSchG/10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