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AVBayKiBiG (Bayern) — Aufgaben des pädagogischen Personals und des Trägers</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pädagogische Personal hat die Aufgabe dafür zu sorgen, dass die Kinder die Bildungs- und Erziehungsziele vor allem durch begleitete Bildungsaktivitäten erreichen. Hierzu gehören insbesondere das freie Spiel in Alltagssituationen, bei dem die Kinder im Blick des pädagogischen Personals bleiben, die Anregung der sinnlichen Wahrnehmung und Raum für Bewegung, Begegnungen mit der Buch-, Erzähl- und Schriftkultur, der darstellenden Kunst und der Musik, Experimente und der Vergleich und die Zählung von Objekten, umweltbezogenes Handeln und die Heranführung an unterschiedliche Materialien und Werkzeuge für die gestalterische Formgebung.</w:t>
      </w:r>
    </w:p>
    <w:p>
      <w:r>
        <w:t xml:space="preserve">(2) Der Träger hat dafür zu sorgen, dass das pädagogische Personal sich zur Erfüllung der Bildungs- und Erziehungsaufgaben an den Inhalten des Bayerischen Bildungs- und Erziehungsplans, der Handreichung Bildung, Erziehung und Betreuung von Kindern in den ersten drei Lebensjahren und der Bayerischen Leitlinien für die Bildung und Erziehung von Kindern bis zum Ende der Grundschulzeit orientiert. Auf der Grundlage der Bayerischen Leitlinien ist der Bayerische Bildungs- und Erziehungsplan eine Orientierung für die pädagogische Arbeit auch in Horten.</w:t>
      </w:r>
    </w:p>
    <w:p>
      <w:r>
        <w:t xml:space="preserve">(3) Die Leiterin oder der Leiter der Kindertageseinrichtung</w:t>
      </w:r>
    </w:p>
    <w:p>
      <w:r>
        <w:t xml:space="preserve">1. übernimmt die Verantwortung für die Gestaltung und Fortentwicklung der pädagogischen Arbeit in der Kindertageseinrichtung,</w:t>
      </w:r>
    </w:p>
    <w:p>
      <w:r>
        <w:t xml:space="preserve">2. nimmt die fachliche Unterstützung, Anleitung und Aufsicht für das pädagogische Personal wahr,</w:t>
      </w:r>
    </w:p>
    <w:p>
      <w:r>
        <w:t xml:space="preserve">3. fördert die Erziehungspartnerschaft zwischen den Eltern und dem pädagogischen Personal und</w:t>
      </w:r>
    </w:p>
    <w:p>
      <w:r>
        <w:t xml:space="preserve">4. unterstützt die Zusammenarbeit mit anderen Einrichtungen, Diensten und Ämtern gemäß Art. 15 BayKiBiG.</w:t>
      </w:r>
    </w:p>
    <w:p>
      <w:r>
        <w:rPr>
          <w:color w:val="555555"/>
          <w:sz w:val="17"/>
        </w:rPr>
        <w:t xml:space="preserve">Zitiervorschlag: § 14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