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AVBayKiBiG (Bayern) — Bewegungserziehung und -förderung, Sport</w:t>
      </w:r>
    </w:p>
    <w:p>
      <w:r>
        <w:rPr>
          <w:color w:val="555555"/>
          <w:sz w:val="18"/>
        </w:rPr>
        <w:t xml:space="preserve">Kinderbildungsverordnung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Kinder sollen ausgiebig ihre motorischen Fähigkeiten erproben und ihre Geschicklichkeit im Rahmen eines ausreichenden und zweckmäßigen Bewegungsfreiraums entwickeln können.</w:t>
      </w:r>
    </w:p>
    <w:p>
      <w:r>
        <w:rPr>
          <w:color w:val="555555"/>
          <w:sz w:val="17"/>
        </w:rPr>
        <w:t xml:space="preserve">Zitiervorschlag: § 12 AVBayKiBiG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https://recht.nulegal.eu/gesetze/AVBayKiBiG/12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