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AVBayKiBiG (Bayern) — Allgemeine Grundsätze für die individuelle Bildungsbegleitung</w:t>
      </w:r>
    </w:p>
    <w:p>
      <w:r>
        <w:rPr>
          <w:color w:val="555555"/>
          <w:sz w:val="18"/>
        </w:rPr>
        <w:t xml:space="preserve">Kinderbildungsverordnung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Kind gestaltet entsprechend seinem Entwicklungsstand seine Bildung von Anfang an aktiv mit. Das pädagogische Personal in den Kindertageseinrichtungen hat die Aufgabe, durch ein anregendes Lernumfeld und durch Lernangebote dafür Sorge zu tragen, dass die Kinder anhand der Bildungs- und Erziehungsziele Basiskompetenzen entwickeln. Leitziel der pädagogischen Bemühungen ist im Sinn der Verfassung der beziehungsfähige, wertorientierte, hilfsbereite, schöpferische Mensch, der sein Leben verantwortlich gestalten und den Anforderungen in Familie, Staat und Gesellschaft gerecht werden kann.</w:t>
      </w:r>
    </w:p>
    <w:p>
      <w:r>
        <w:t xml:space="preserve">(2) Das pädagogische Personal unterstützt die Kinder auf Grundlage einer inklusiven Pädagogik individuell und ganzheitlich im Hinblick auf ihr Alter und ihre Geschlechtsidentität, ihr Temperament, ihre Stärken, Begabungen und Interessen, ihr individuelles Lern- und Entwicklungstempo, ihre spezifischen Lern- und besonderen Unterstützungsbedürfnisse und ihren kulturellen Hintergrund. Es begleitet und dokumentiert den Bildungs- und Entwicklungsverlauf anhand des Beobachtungsbogens „Positive Entwicklung und Resilienz im Kindergartenalltag (PERIK)“ oder eines gleichermaßen geeigneten Beobachtungsbogens.</w:t>
      </w:r>
    </w:p>
    <w:p>
      <w:r>
        <w:t xml:space="preserve">(3) Die Arbeit des pädagogischen Personals basiert auf dem Konzept der Inklusion und Teilhabe, das die Normalität der Verschiedenheit von Menschen betont, eine Ausgrenzung anhand bestimmter Merkmale ablehnt und die Beteiligung ermöglicht. Kinder mit und ohne Behinderung werden nach Möglichkeit gemeinsam gebildet, erzogen und betreut sowie darin unterstützt, sich mit ihren Stärken und Schwächen gegenseitig anzunehmen. Alle Kinder werden mit geeigneten und fest im Alltag der Einrichtung integrierten Beteiligungsverfahren darin unterstützt, ihre Rechte auf Selbstbestimmung, Mitbestimmung und Mitwirkung an strukturellen Entscheidungen sowie ihre Beschwerdemöglichkeiten in persönlichen Angelegenheiten wahrzunehmen.</w:t>
      </w:r>
    </w:p>
    <w:p>
      <w:r>
        <w:rPr>
          <w:color w:val="555555"/>
          <w:sz w:val="17"/>
        </w:rPr>
        <w:t xml:space="preserve">Zitiervorschlag: § 1 AVBayKiBiG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https://recht.nulegal.eu/gesetze/AVBayKiBiG/1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