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AVBayJG (Bayern)</w:t>
      </w:r>
    </w:p>
    <w:p>
      <w:r>
        <w:rPr>
          <w:color w:val="555555"/>
          <w:sz w:val="18"/>
        </w:rPr>
        <w:t xml:space="preserve">Verordnung zur Ausführung des Bayerischen Jagdgesetzes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1. März 1983</w:t>
      </w:r>
    </w:p>
    <w:p>
      <w:r>
        <w:t xml:space="preserve">Bayerisches Staatsministerium für Ernährung, Landwirtschaft und Forsten</w:t>
      </w:r>
    </w:p>
    <w:p>
      <w:r>
        <w:t xml:space="preserve">Dr. Hans Eisenmann, Staatsminister</w:t>
      </w:r>
    </w:p>
    <w:p>
      <w:r>
        <w:rPr>
          <w:color w:val="555555"/>
          <w:sz w:val="17"/>
        </w:rPr>
        <w:t xml:space="preserve">Zitiervorschlag: Schlussformel AVBayJG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https://recht.nulegal.eu/gesetze/AVBayJG/schlussformel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