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23a AVBayJG (Bayern) — Mißbräuchliche Wildfütterung</w:t>
      </w:r>
    </w:p>
    <w:p>
      <w:r>
        <w:rPr>
          <w:color w:val="555555"/>
          <w:sz w:val="18"/>
        </w:rPr>
        <w:t xml:space="preserve">Verordnung zur Ausführung des Bayerischen Jagdgesetzes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Verhinderung einer mißbräuchlichen Wildfütterung kann die Jagdbehörde die erforderlichen Regelungen im Einzelfall treffen.</w:t>
      </w:r>
    </w:p>
    <w:p>
      <w:r>
        <w:t xml:space="preserve">(2) Mißbräuchlich ist eine Wildfütterung, durch die das Hegeziel (§ 1 Abs. 2 BJagdG) gefährdet wird. Eine solche kann im Regelfall angenommen werden, wenn</w:t>
      </w:r>
    </w:p>
    <w:p>
      <w:r>
        <w:t xml:space="preserve">1. Futtermittel ausgebracht werden, die nach Zusammensetzung, Qualität oder Menge den ernährungsphysiologischen Bedürfnissen der jeweiligen Wildart nicht entsprechen,</w:t>
      </w:r>
    </w:p>
    <w:p>
      <w:r>
        <w:t xml:space="preserve">2. Schalenwild außerhalb der Notzeit gefüttert wird; ausgenommen hiervon sind Ablenkungsmaßnahmen für Schwarzwild, oder</w:t>
      </w:r>
    </w:p>
    <w:p>
      <w:r>
        <w:t xml:space="preserve">3. Schalenwild in oder im unmittelbar räumlichen Zusammenhang mit Schutzwäldern nach Art. 10 Abs. 1 des Waldgesetzes für Bayern (BayRS 7902–1–E) gefüttert und dadurch die Schutzfunktion des Waldes beeinträchtigt oder gefährdet wird.</w:t>
      </w:r>
    </w:p>
    <w:p>
      <w:r>
        <w:t xml:space="preserve">(3) Das Verfüttern proteinhaltiger Erzeugnisse und von Fetten aus Gewebe warmblütiger Landtiere und von Fischen sowie von Mischfuttermitteln, die diese Einzelfuttermittel enthalten, an Wild ist verboten.</w:t>
      </w:r>
    </w:p>
    <w:p>
      <w:r>
        <w:t xml:space="preserve">(4) Art. 43 Abs. 3 und 4 BayJG bleiben unberührt.</w:t>
      </w:r>
    </w:p>
    <w:p>
      <w:r>
        <w:rPr>
          <w:color w:val="555555"/>
          <w:sz w:val="17"/>
        </w:rPr>
        <w:t xml:space="preserve">Zitiervorschlag: § 23a AVBayJG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https://recht.nulegal.eu/gesetze/AVBayJG/23a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