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AVBayJG (Bayern) — Aufstellung und Einreichung der Abschußpläne</w:t>
      </w:r>
    </w:p>
    <w:p>
      <w:r>
        <w:rPr>
          <w:color w:val="555555"/>
          <w:sz w:val="18"/>
        </w:rPr>
        <w:t xml:space="preserve">Verordnung zur Ausführung des Bayerischen Jagdgesetzes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Abschußpläne sind jeweils für ein Jagdjahr, Abschußpläne für Rehwild jeweils für drei Jagdjahre aufzustellen. Die Abschusspläne sind unter Verwendung von Formblättern nach einem von der obersten Jagdbehörde herausgegebenen Muster aufzustellen.</w:t>
      </w:r>
    </w:p>
    <w:p>
      <w:r>
        <w:t xml:space="preserve">(2) Die aufgestellten Abschusspläne sind bei der Jagdbehörde einzureichen, und zwar</w:t>
      </w:r>
    </w:p>
    <w:p>
      <w:r>
        <w:t xml:space="preserve">1. für Gamswild bis spätestens 30. Juni,</w:t>
      </w:r>
    </w:p>
    <w:p>
      <w:r>
        <w:t xml:space="preserve">2. für alle anderen abschussplanpflichtigen Wildarten bis spätestens 10. April.</w:t>
      </w:r>
    </w:p>
    <w:p>
      <w:r>
        <w:t xml:space="preserve">Ist bei der Aufstellung des Abschußplanes das Einvernehmen zwischen dem Revierinhaber und dem Jagdvorstand oder dem Inhaber des Eigenjagdreviers (§ 21 Abs. 2 Satz 3 und 4 BJagdG, Art. 32 Abs. 1 Satz 1 BayJG) nicht zu erzielen, so haben diese die gewünschten Abänderungen mit einer Begründung auf dem einzureichenden Abschußplan oder in der im Muster (Abs. 1 Satz 2) vorgesehenen Weise zu vermerken.</w:t>
      </w:r>
    </w:p>
    <w:p>
      <w:r>
        <w:rPr>
          <w:color w:val="555555"/>
          <w:sz w:val="17"/>
        </w:rPr>
        <w:t xml:space="preserve">Zitiervorschlag: § 14 AVBayJG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https://recht.nulegal.eu/gesetze/AVBayJG/14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