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12d AVBayJG (Bayern) — Überprüfung der Fangeisen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Besitzer haben die Fangeisen vor der erstmaligen Verwendung und in Zeitabständen von fünf Jahren auf ihre Kosten durch die Prüfstelle (§ 12f) prüfen zu lassen. Sie haben den Monat, in dem die Fallen spätestens erneut zu prüfen sind, durch ein Prüfzeichen, das auf dem Hauptfallenkörper der Fangeisen dauerhaft anzubringen ist, nachzuweisen.</w:t>
      </w:r>
    </w:p>
    <w:p>
      <w:r>
        <w:t xml:space="preserve">(2) Das Prüfzeichen ist von der Prüfstelle zuzuteilen, wenn keine Bedenken gegen die Betriebssicherheit (Funktionssicherheit) der Falle bestehen, insbesondere die vorgeschriebene Mindestklemmkraft eingehalten wird.</w:t>
      </w:r>
    </w:p>
    <w:p>
      <w:r>
        <w:rPr>
          <w:color w:val="555555"/>
          <w:sz w:val="17"/>
        </w:rPr>
        <w:t xml:space="preserve">Zitiervorschlag: § 12d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https://recht.nulegal.eu/gesetze/AVBayJG/12d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