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AVBayHIG (Bayern) — Fachlehrer und Fachlehrerinnen als Lehrkräfte für besondere Aufgaben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Qualifikation für die Fachlaufbahn Bildung und Wissenschaft mit Einstieg in der dritten Qualifikationsebene als Lehrkraft für besondere Aufgaben hat erworben, wer neben der Erfüllung der allgemeinen beamtenrechtlichen Voraussetzungen</w:t>
      </w:r>
    </w:p>
    <w:p>
      <w:r>
        <w:t xml:space="preserve">1. je nach den Anforderungen der Stelle</w:t>
      </w:r>
    </w:p>
    <w:p>
      <w:r>
        <w:t xml:space="preserve">a) ein abgeschlossenes Hochschulstudium in einem für die Tätigkeit als Lehrkraft für besondere Aufgaben einschlägigen Fach nach- weist oder</w:t>
      </w:r>
    </w:p>
    <w:p>
      <w:r>
        <w:t xml:space="preserve">b) eine Meisterprüfung im einschlägigen Fach oder eine staatliche Abschlussprüfung an einer mindestens zweijährigen Fachschule einschlägiger Fachrichtung bestanden hat und einen mittleren Schulabschluss nach Art. 25 des Bayerischen Gesetzes über das Erziehungs- und Unterrichtswesen oder einen nach Anhörung des Landespersonalausschusses vom Staatsministerium für Unterricht und Kultus als gleichwertig anerkannten Bildungsstand besitzt,</w:t>
      </w:r>
    </w:p>
    <w:p>
      <w:r>
        <w:t xml:space="preserve">2. pädagogische Eignung nachweist und</w:t>
      </w:r>
    </w:p>
    <w:p>
      <w:r>
        <w:t xml:space="preserve">3. nach dem Erwerb der in Nr. 1 genannten Einstellungsvoraussetzungen eine mindestens dreijährige praktische Tätigkeit außerhalb des Hochschulbereichs im einschlägigen Fach hauptberuflich ausgeübt hat; auf die hauptberufliche praktische Tätigkeit werden Berufsanerkennungsjahre, Anwärterzeiten oder ähnliche zum Erwerb der vollen Berufsqualifikation erforderliche Praxiszeiten nicht angerechnet.</w:t>
      </w:r>
    </w:p>
    <w:p>
      <w:r>
        <w:t xml:space="preserve">In der Ausbildungsrichtung Soziale Arbeit kann eine weitere für die Berufstätigkeit förderliche Ausbildung verlangt werden. Soweit es der Eigenart des Fachs und den Anforderungen der Stelle entspricht, kann bei Vorliegen eines besonderen dienstlichen Interesses an der Gewinnung der Bewerberin oder des Bewerbers abweichend von Satz 1 Nr. 3 auch eingestellt werden, wer vor dem Erwerb der in den Satz 1 Nr. 1 Buchst. a genannten Einstellungsvoraussetzung eine mindestens dreijährige praktische Tätigkeit außerhalb des Hochschulbereichs im einschlägigen Fach hauptberuflich ausgeübt hat und hierbei hervorragende Leistungen nachweist.</w:t>
      </w:r>
    </w:p>
    <w:p>
      <w:r>
        <w:rPr>
          <w:color w:val="555555"/>
          <w:sz w:val="17"/>
        </w:rPr>
        <w:t xml:space="preserve">Zitiervorschlag: § 55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