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AVBayHIG (Bayern) — Technische Hochschule Rosenheim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Art. 30 Abs. 1 Satz 1 Nr. 2 BayHIG gehören der Hochschulleitung nach Maßgabe der Grundordnung bis zu fünf weitere gewählte Mitglieder an.</w:t>
      </w:r>
    </w:p>
    <w:p>
      <w:r>
        <w:t xml:space="preserve">(2) Abweichend von Art. 36 Abs. 1 Satz 1 BayHIG gehören dem Hochschulrat an:</w:t>
      </w:r>
    </w:p>
    <w:p>
      <w:r>
        <w:t xml:space="preserve">1. sieben gewählte Mitglieder des Senats, davon</w:t>
      </w:r>
    </w:p>
    <w:p>
      <w:r>
        <w:t xml:space="preserve">a) die Vertreterinnen oder Vertreter, die durch Beschluss des Senats bestimmt werden:</w:t>
      </w:r>
    </w:p>
    <w:p>
      <w:r>
        <w:t xml:space="preserve">aa) vier Vertreterinnen oder Vertreter der Hochschullehrerinnen und Hochschullehrer,</w:t>
      </w:r>
    </w:p>
    <w:p>
      <w:r>
        <w:t xml:space="preserve">bb) eine Vertreterin oder ein Vertreter der wissenschaftlichen und künstlerischen Mitarbeiterinnen, Mitarbeiter und Promovierenden oder eine Vertreterin oder ein Vertreter der wissenschafts- und kunststützenden Mitarbeiterinnen und Mitarbeiter,</w:t>
      </w:r>
    </w:p>
    <w:p>
      <w:r>
        <w:t xml:space="preserve">b) zwei Vertreterinnen oder Vertreter der Studierenden und</w:t>
      </w:r>
    </w:p>
    <w:p>
      <w:r>
        <w:t xml:space="preserve">2. sieben nicht hochschulangehörige Mitglieder.</w:t>
      </w:r>
    </w:p>
    <w:p>
      <w:r>
        <w:rPr>
          <w:color w:val="555555"/>
          <w:sz w:val="17"/>
        </w:rPr>
        <w:t xml:space="preserve">Zitiervorschlag: § 52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