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AVBayHIG (Bayern) — Technische Hochschule Nürnberg Georg Simon Ohm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35 Abs. 1 Satz 1 BayHIG gehören dem Senat an:</w:t>
      </w:r>
    </w:p>
    <w:p>
      <w:r>
        <w:t xml:space="preserve">1. je eine Vertreterin oder ein Vertreter der hauptberuflichen Hochschullehrerinnen und Hochschullehrer aus jeder Fakultät als gewählte Mitglieder,</w:t>
      </w:r>
    </w:p>
    <w:p>
      <w:r>
        <w:t xml:space="preserve">2. eine Vertreterin oder ein Vertreter der wissenschaftlichen und künstlerischen Mitarbeiterinnen, Mitarbeiter und Promovierenden,</w:t>
      </w:r>
    </w:p>
    <w:p>
      <w:r>
        <w:t xml:space="preserve">3. zwei Vertreterinnen oder Vertreter der wissenschafts- und kunststützenden Mitarbeiterinnen und Mitarbeiter,</w:t>
      </w:r>
    </w:p>
    <w:p>
      <w:r>
        <w:t xml:space="preserve">4. drei Vertreterinnen oder Vertreter der Studierenden,</w:t>
      </w:r>
    </w:p>
    <w:p>
      <w:r>
        <w:t xml:space="preserve">5. die oder der Beauftragte für die Gleichstellung von Frauen in der Wissenschaft und Kunst der Hochschule.</w:t>
      </w:r>
    </w:p>
    <w:p>
      <w:r>
        <w:t xml:space="preserve">(2) Abweichend von Art. 36 Abs. 1 Satz 1 BayHIG gehören dem Hochschulrat an:</w:t>
      </w:r>
    </w:p>
    <w:p>
      <w:r>
        <w:t xml:space="preserve">1. neun gewählte Mitglieder des Senats, davon</w:t>
      </w:r>
    </w:p>
    <w:p>
      <w:r>
        <w:t xml:space="preserve">a) fünf Vertreterinnen oder Vertreter der hauptberuflichen Hochschullehrerinnen und Hochschullehrer,</w:t>
      </w:r>
    </w:p>
    <w:p>
      <w:r>
        <w:t xml:space="preserve">b) eine Vertreterin oder ein Vertreter der wissenschaftlichen und künstlerischen Mitarbeiterinnen, Mitarbeiter und Promovierenden,</w:t>
      </w:r>
    </w:p>
    <w:p>
      <w:r>
        <w:t xml:space="preserve">c) eine Vertreterin oder ein Vertreter der wissenschafts- und kunststützenden Mitarbeiterinnen und Mitarbeiter,</w:t>
      </w:r>
    </w:p>
    <w:p>
      <w:r>
        <w:t xml:space="preserve">d) zwei Vertreterinnen oder Vertreter der Studierenden und</w:t>
      </w:r>
    </w:p>
    <w:p>
      <w:r>
        <w:t xml:space="preserve">2. neun nicht hochschulangehörige Mitglieder.</w:t>
      </w:r>
    </w:p>
    <w:p>
      <w:r>
        <w:t xml:space="preserve">Die Bestimmung der gewählten Mitglieder nach Satz 1 Nr. 1 Buchst. a wird in der Grundordnung geregelt.</w:t>
      </w:r>
    </w:p>
    <w:p>
      <w:r>
        <w:rPr>
          <w:color w:val="555555"/>
          <w:sz w:val="17"/>
        </w:rPr>
        <w:t xml:space="preserve">Zitiervorschlag: § 50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