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AVBayHIG (Bayern) — Dokumentationspflichten</w:t>
      </w:r>
    </w:p>
    <w:p>
      <w:r>
        <w:rPr>
          <w:color w:val="555555"/>
          <w:sz w:val="18"/>
        </w:rPr>
        <w:t xml:space="preserve">Ausführungsverordnung zum Bayerischen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Hochschule hat die Pflicht, alle Vorgänge zu Baumaßnahmen und Liegenschaften, für die ihr die Wahrnehmung der Bauherreneigenschaft und Liegenschaftsverantwortung übertragen wurde, zu dokumentieren und aufzubewahren.</w:t>
      </w:r>
    </w:p>
    <w:p>
      <w:r>
        <w:t xml:space="preserve">(2) Die Hochschule ist verpflichtet, dem Staatsministerium jährlich einen Bericht nach den in der gesonderten Vereinbarung festgelegten Kriterien über den Bau- und Liegenschaftsbetrieb vorzulegen.</w:t>
      </w:r>
    </w:p>
    <w:p>
      <w:r>
        <w:t xml:space="preserve">(3) Die Hochschule ist verpflichtet, dem Staatsministerium für Wohnen, Bau und Verkehr sämtliche Daten, die zum Betrieb sowie zur Aufrechterhaltung und Pflege der Liegenschafts- und Hochbauangelegenheiten betreffenden Fachdatenbanken erforderlich sind, nach den in der gesonderten Vereinbarung festgelegten Kriterien zur Verfügung zu stellen.</w:t>
      </w:r>
    </w:p>
    <w:p>
      <w:r>
        <w:rPr>
          <w:color w:val="555555"/>
          <w:sz w:val="17"/>
        </w:rPr>
        <w:t xml:space="preserve">Zitiervorschlag: § 30 AVBayHIG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https://recht.nulegal.eu/gesetze/AVBayHIG/30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