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AVBayHIG (Bayern) — Durchführung von Baumaßnahmen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Beabsichtigt eine Hochschule die Wahrnehmung der Bauherreneigenschaft im Einzelfall zu übernehmen, so hat sie dies vor der Projektentwicklung mit einer Absichtserklärung dem Staatsministerium mitzuteilen. Bei der Durchführung der Baumaßnahmen gilt:</w:t>
      </w:r>
    </w:p>
    <w:p>
      <w:r>
        <w:t xml:space="preserve">1. bei Umbauten und Sanierungen im Bestand sowie bei Neubauten auf bereits im staatlichen Eigentum stehenden Grundstücken wird auf das Flächenmanagementverfahren verzichtet; in diesen Fällen muss die Hochschule unter Vorlage einer Bedarfsbeschreibung eine Stellungnahme der Immobilien Freistaat Bayern einholen, ob staatseigene Alternativen zur Verfügung stehen,</w:t>
      </w:r>
    </w:p>
    <w:p>
      <w:r>
        <w:t xml:space="preserve">2. das Verfahren zur Übertragung der Wahrnehmung der Bauherreneigenschaft und Liegenschaftsverantwortung nach § 24 ersetzt die Verfahren zum Projektantrag sowie zur Beteiligung einer Projektkommission und das damit zusammenhängende Umlaufverfahren.</w:t>
      </w:r>
    </w:p>
    <w:p>
      <w:r>
        <w:t xml:space="preserve">(2) Im Fall der Übertragung der Wahrnehmung der Bauherreneigenschaft und Liegenschaftsverantwortung im Allgemeinen gilt bei der Durchführung von Baumaßnahmen:</w:t>
      </w:r>
    </w:p>
    <w:p>
      <w:r>
        <w:t xml:space="preserve">1. die Hochschule hat das Flächenmanagement in eigener Zuständigkeit selbstständig und eigenverantwortlich durchzuführen und zu dokumentieren; dabei ist eine Stellungnahme der Immobilien Freistaat Bayern nach Abs. 1 Satz 2 Nr. 1 einzuholen,</w:t>
      </w:r>
    </w:p>
    <w:p>
      <w:r>
        <w:t xml:space="preserve">2. die Regelungen zur Beteiligung einer Projektkommission sowie zum Umlaufverfahren entfallen.</w:t>
      </w:r>
    </w:p>
    <w:p>
      <w:r>
        <w:t xml:space="preserve">(3) Neben den in den Abs. 1 und 2 genannten Regelungen gilt bei der Durchführung von Baumaßnahmen zudem:</w:t>
      </w:r>
    </w:p>
    <w:p>
      <w:r>
        <w:t xml:space="preserve">1. die Aufgaben der Staatlichen Bauämter und der Regierungen werden durch die Hochschule in getrennten Verfahrensstufen unabhängig voneinander wahrgenommen; durch eine geeignete Organisationstruktur ist zu gewährleisten, dass eine echte gegenseitige Kontrolle der unterschiedlichen Funktionen gewährleistet ist; die Aufgaben der Oberstufe werden durch das Staatsministerium wahrgenommen,</w:t>
      </w:r>
    </w:p>
    <w:p>
      <w:r>
        <w:t xml:space="preserve">2. Beschlüssen der Staatsregierung und des Landtags zur Durchführung staatlicher Hochbaumaßnahmen sind von der Hochschule Folge zu leisten,</w:t>
      </w:r>
    </w:p>
    <w:p>
      <w:r>
        <w:t xml:space="preserve">3. ist für ein Bauvorhaben der Neuerwerb eines Grundstücks erforderlich, ist ein gesondertes Flächenmanagement durch die Immobilien Freistaat Bayern durchzuführen; die Hochschule übernimmt in diesem Fall die Aufgaben der Staatlichen Bauämter,</w:t>
      </w:r>
    </w:p>
    <w:p>
      <w:r>
        <w:t xml:space="preserve">4. der Antrag auf Einräumung oder Erlangung dinglicher Rechte im Zusammenhang mit einer Baumaßnahme an den Grundstücken des Freistaates Bayern ist von der Hochschule dem Staatsministerium vorzulegen,</w:t>
      </w:r>
    </w:p>
    <w:p>
      <w:r>
        <w:t xml:space="preserve">5. nach der Übertragung trägt die Hochschule die baurechtliche Verantwortung für ihre Liegenschaften.</w:t>
      </w:r>
    </w:p>
    <w:p>
      <w:r>
        <w:rPr>
          <w:color w:val="555555"/>
          <w:sz w:val="17"/>
        </w:rPr>
        <w:t xml:space="preserve">Zitiervorschlag: § 26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