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AVBayHIG (Bayern) — Gesonderte Vereinbarung</w:t>
      </w:r>
    </w:p>
    <w:p>
      <w:r>
        <w:rPr>
          <w:color w:val="555555"/>
          <w:sz w:val="18"/>
        </w:rPr>
        <w:t xml:space="preserve">Ausführungsverordnung zum Bayerischen Hochschulinnovationsgesetz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zwischen dem Staatsministerium und der Hochschule nach Art. 14 Abs. 1 Satz 3 BayHIG abzuschließenden Vereinbarung sollen insbesondere geregelt werden:</w:t>
      </w:r>
    </w:p>
    <w:p>
      <w:r>
        <w:t xml:space="preserve">1. die Abwicklung der sich durch die Staatsbauverwaltung bereits in Planung befindlichen sowie der baulich begonnenen und noch nicht vollständig abgeschlossenen Baumaßnahmen, einschließlich der jeweiligen Zuständigkeiten und Verantwortlichkeiten,</w:t>
      </w:r>
    </w:p>
    <w:p>
      <w:r>
        <w:t xml:space="preserve">2. Art und Umfang der vorhandenen Pläne und sonstiger Unterlagen die von der Staatsbauverwaltung an die Hochschule zu übergeben sind,</w:t>
      </w:r>
    </w:p>
    <w:p>
      <w:r>
        <w:t xml:space="preserve">3. die Höhe und Tranchen der Mittelbereitstellung,</w:t>
      </w:r>
    </w:p>
    <w:p>
      <w:r>
        <w:t xml:space="preserve">4. Schnittstellen- und Prozesszuständigkeiten sowie die jeweiligen Verantwortlichkeiten zwischen Staatsministerium, Hochschule und Staatsbauverwaltung,</w:t>
      </w:r>
    </w:p>
    <w:p>
      <w:r>
        <w:t xml:space="preserve">5. die Festlegung von Kriterien für den nach § 30 Abs. 2 vorzulegenden Bericht und die Zurverfügungstellung von Daten gemäß § 30 Abs. 3.</w:t>
      </w:r>
    </w:p>
    <w:p>
      <w:r>
        <w:rPr>
          <w:color w:val="555555"/>
          <w:sz w:val="17"/>
        </w:rPr>
        <w:t xml:space="preserve">Zitiervorschlag: § 25 AVBayHIG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https://recht.nulegal.eu/gesetze/AVBayHIG/25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