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AVBayHIG (Bayern) — Entscheidung über den Antrag</w:t>
      </w:r>
    </w:p>
    <w:p>
      <w:r>
        <w:rPr>
          <w:color w:val="555555"/>
          <w:sz w:val="18"/>
        </w:rPr>
        <w:t xml:space="preserve">Ausführungsverordnung zum Bayerischen Hochschulinnovationsgesetz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Entspricht der Antrag der Hochschule den Anforderungen des § 22 und ist die Vereinbarung nach § 25 abgeschlossen, kann das Staatsministerium dem Antrag stattgeben. Zur Übertragung im Allgemeinen oder im Einzelfall bei Maßnahmen mit Gesamtkosten von mehr als 10 Millionen Euro ergeht die Entscheidung nach Satz 1 im Einvernehmen mit dem Staatsministerium der Finanzen und für Heimat. Die Übertragung erfolgt in schriftlicher oder elektronischer Form unter Angabe des konkreten Übergangszeitpunkts.</w:t>
      </w:r>
    </w:p>
    <w:p>
      <w:r>
        <w:t xml:space="preserve">(2) Eine Ablehnung des Antrags ist durch das Staatsministerium in schriftlicher oder elektronischer Form zu begründen.</w:t>
      </w:r>
    </w:p>
    <w:p>
      <w:r>
        <w:t xml:space="preserve">(3) Vor der Übertragung darf die Hochschule nicht mit der Umsetzung der Baumaßnahme beginnen.</w:t>
      </w:r>
    </w:p>
    <w:p>
      <w:r>
        <w:t xml:space="preserve">(4) Die Übertragung der Wahrnehmung der Bauherreneigenschaft und Liegenschaftsverantwortung erfolgt unbeschadet etwaiger Rechte Dritter.</w:t>
      </w:r>
    </w:p>
    <w:p>
      <w:r>
        <w:rPr>
          <w:color w:val="555555"/>
          <w:sz w:val="17"/>
        </w:rPr>
        <w:t xml:space="preserve">Zitiervorschlag: § 24 AVBayHIG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https://recht.nulegal.eu/gesetze/AVBayHIG/24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